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66A1" w:rsidRPr="002866A1" w:rsidRDefault="002866A1">
      <w:pPr>
        <w:pStyle w:val="ConsPlusNormal"/>
        <w:jc w:val="right"/>
        <w:outlineLvl w:val="0"/>
        <w:rPr>
          <w:rFonts w:ascii="Times New Roman" w:hAnsi="Times New Roman" w:cs="Times New Roman"/>
          <w:sz w:val="28"/>
          <w:szCs w:val="28"/>
        </w:rPr>
      </w:pPr>
      <w:bookmarkStart w:id="0" w:name="_GoBack"/>
      <w:bookmarkEnd w:id="0"/>
      <w:r w:rsidRPr="002866A1">
        <w:rPr>
          <w:rFonts w:ascii="Times New Roman" w:hAnsi="Times New Roman" w:cs="Times New Roman"/>
          <w:sz w:val="28"/>
          <w:szCs w:val="28"/>
        </w:rPr>
        <w:t>Приложение 2</w:t>
      </w:r>
    </w:p>
    <w:p w:rsidR="002866A1" w:rsidRPr="002866A1" w:rsidRDefault="002866A1">
      <w:pPr>
        <w:pStyle w:val="ConsPlusNormal"/>
        <w:jc w:val="right"/>
        <w:rPr>
          <w:rFonts w:ascii="Times New Roman" w:hAnsi="Times New Roman" w:cs="Times New Roman"/>
          <w:sz w:val="28"/>
          <w:szCs w:val="28"/>
        </w:rPr>
      </w:pPr>
      <w:r w:rsidRPr="002866A1">
        <w:rPr>
          <w:rFonts w:ascii="Times New Roman" w:hAnsi="Times New Roman" w:cs="Times New Roman"/>
          <w:sz w:val="28"/>
          <w:szCs w:val="28"/>
        </w:rPr>
        <w:t>к Закону</w:t>
      </w:r>
    </w:p>
    <w:p w:rsidR="002866A1" w:rsidRPr="002866A1" w:rsidRDefault="002866A1">
      <w:pPr>
        <w:pStyle w:val="ConsPlusNormal"/>
        <w:jc w:val="right"/>
        <w:rPr>
          <w:rFonts w:ascii="Times New Roman" w:hAnsi="Times New Roman" w:cs="Times New Roman"/>
          <w:sz w:val="28"/>
          <w:szCs w:val="28"/>
        </w:rPr>
      </w:pPr>
      <w:r w:rsidRPr="002866A1">
        <w:rPr>
          <w:rFonts w:ascii="Times New Roman" w:hAnsi="Times New Roman" w:cs="Times New Roman"/>
          <w:sz w:val="28"/>
          <w:szCs w:val="28"/>
        </w:rPr>
        <w:t>Ивановской области</w:t>
      </w:r>
    </w:p>
    <w:p w:rsidR="002866A1" w:rsidRPr="002866A1" w:rsidRDefault="002866A1">
      <w:pPr>
        <w:pStyle w:val="ConsPlusNormal"/>
        <w:jc w:val="right"/>
        <w:rPr>
          <w:rFonts w:ascii="Times New Roman" w:hAnsi="Times New Roman" w:cs="Times New Roman"/>
          <w:sz w:val="28"/>
          <w:szCs w:val="28"/>
        </w:rPr>
      </w:pPr>
      <w:r w:rsidRPr="002866A1">
        <w:rPr>
          <w:rFonts w:ascii="Times New Roman" w:hAnsi="Times New Roman" w:cs="Times New Roman"/>
          <w:sz w:val="28"/>
          <w:szCs w:val="28"/>
        </w:rPr>
        <w:t>"О межбюджетных отношениях</w:t>
      </w:r>
    </w:p>
    <w:p w:rsidR="002866A1" w:rsidRPr="002866A1" w:rsidRDefault="002866A1">
      <w:pPr>
        <w:pStyle w:val="ConsPlusNormal"/>
        <w:jc w:val="right"/>
        <w:rPr>
          <w:rFonts w:ascii="Times New Roman" w:hAnsi="Times New Roman" w:cs="Times New Roman"/>
          <w:sz w:val="28"/>
          <w:szCs w:val="28"/>
        </w:rPr>
      </w:pPr>
      <w:r w:rsidRPr="002866A1">
        <w:rPr>
          <w:rFonts w:ascii="Times New Roman" w:hAnsi="Times New Roman" w:cs="Times New Roman"/>
          <w:sz w:val="28"/>
          <w:szCs w:val="28"/>
        </w:rPr>
        <w:t>в Ивановской области"</w:t>
      </w:r>
    </w:p>
    <w:p w:rsidR="002866A1" w:rsidRPr="002866A1" w:rsidRDefault="002866A1">
      <w:pPr>
        <w:pStyle w:val="ConsPlusNormal"/>
        <w:jc w:val="right"/>
        <w:rPr>
          <w:sz w:val="28"/>
          <w:szCs w:val="28"/>
        </w:rPr>
      </w:pPr>
      <w:r w:rsidRPr="002866A1">
        <w:rPr>
          <w:rFonts w:ascii="Times New Roman" w:hAnsi="Times New Roman" w:cs="Times New Roman"/>
          <w:sz w:val="28"/>
          <w:szCs w:val="28"/>
        </w:rPr>
        <w:t xml:space="preserve">от 16.12.2019 </w:t>
      </w:r>
      <w:r>
        <w:rPr>
          <w:rFonts w:ascii="Times New Roman" w:hAnsi="Times New Roman" w:cs="Times New Roman"/>
          <w:sz w:val="28"/>
          <w:szCs w:val="28"/>
        </w:rPr>
        <w:t>№</w:t>
      </w:r>
      <w:r w:rsidRPr="002866A1">
        <w:rPr>
          <w:rFonts w:ascii="Times New Roman" w:hAnsi="Times New Roman" w:cs="Times New Roman"/>
          <w:sz w:val="28"/>
          <w:szCs w:val="28"/>
        </w:rPr>
        <w:t xml:space="preserve"> 72-ОЗ</w:t>
      </w:r>
    </w:p>
    <w:p w:rsidR="002866A1" w:rsidRDefault="002866A1">
      <w:pPr>
        <w:pStyle w:val="ConsPlusNormal"/>
        <w:jc w:val="right"/>
      </w:pPr>
    </w:p>
    <w:p w:rsidR="002866A1" w:rsidRPr="002866A1" w:rsidRDefault="002866A1">
      <w:pPr>
        <w:pStyle w:val="ConsPlusTitle"/>
        <w:jc w:val="center"/>
        <w:rPr>
          <w:rFonts w:ascii="Times New Roman" w:hAnsi="Times New Roman" w:cs="Times New Roman"/>
          <w:sz w:val="24"/>
          <w:szCs w:val="24"/>
        </w:rPr>
      </w:pPr>
      <w:r w:rsidRPr="002866A1">
        <w:rPr>
          <w:rFonts w:ascii="Times New Roman" w:hAnsi="Times New Roman" w:cs="Times New Roman"/>
          <w:sz w:val="24"/>
          <w:szCs w:val="24"/>
        </w:rPr>
        <w:t>ПОРЯДОК</w:t>
      </w:r>
    </w:p>
    <w:p w:rsidR="002866A1" w:rsidRPr="002866A1" w:rsidRDefault="002866A1">
      <w:pPr>
        <w:pStyle w:val="ConsPlusTitle"/>
        <w:jc w:val="center"/>
        <w:rPr>
          <w:rFonts w:ascii="Times New Roman" w:hAnsi="Times New Roman" w:cs="Times New Roman"/>
          <w:sz w:val="24"/>
          <w:szCs w:val="24"/>
        </w:rPr>
      </w:pPr>
      <w:r w:rsidRPr="002866A1">
        <w:rPr>
          <w:rFonts w:ascii="Times New Roman" w:hAnsi="Times New Roman" w:cs="Times New Roman"/>
          <w:sz w:val="24"/>
          <w:szCs w:val="24"/>
        </w:rPr>
        <w:t>И МЕТОДИКА РАСПРЕДЕЛЕНИЯ ДОТАЦИЙ НА ВЫРАВНИВАНИЕ</w:t>
      </w:r>
    </w:p>
    <w:p w:rsidR="002866A1" w:rsidRPr="002866A1" w:rsidRDefault="002866A1">
      <w:pPr>
        <w:pStyle w:val="ConsPlusTitle"/>
        <w:jc w:val="center"/>
        <w:rPr>
          <w:rFonts w:ascii="Times New Roman" w:hAnsi="Times New Roman" w:cs="Times New Roman"/>
          <w:sz w:val="24"/>
          <w:szCs w:val="24"/>
        </w:rPr>
      </w:pPr>
      <w:r w:rsidRPr="002866A1">
        <w:rPr>
          <w:rFonts w:ascii="Times New Roman" w:hAnsi="Times New Roman" w:cs="Times New Roman"/>
          <w:sz w:val="24"/>
          <w:szCs w:val="24"/>
        </w:rPr>
        <w:t>БЮДЖЕТНОЙ ОБЕСПЕЧЕННОСТИ МУНИЦИПАЛЬНЫХ РАЙОНОВ</w:t>
      </w:r>
    </w:p>
    <w:p w:rsidR="002866A1" w:rsidRPr="002866A1" w:rsidRDefault="002866A1">
      <w:pPr>
        <w:pStyle w:val="ConsPlusTitle"/>
        <w:jc w:val="center"/>
        <w:rPr>
          <w:rFonts w:ascii="Times New Roman" w:hAnsi="Times New Roman" w:cs="Times New Roman"/>
          <w:sz w:val="24"/>
          <w:szCs w:val="24"/>
        </w:rPr>
      </w:pPr>
      <w:r w:rsidRPr="002866A1">
        <w:rPr>
          <w:rFonts w:ascii="Times New Roman" w:hAnsi="Times New Roman" w:cs="Times New Roman"/>
          <w:sz w:val="24"/>
          <w:szCs w:val="24"/>
        </w:rPr>
        <w:t>(ГОРОДСКИХ ОКРУГОВ), ПОРЯДОК ОПРЕДЕЛЕНИЯ КРИТЕРИЯ</w:t>
      </w:r>
    </w:p>
    <w:p w:rsidR="002866A1" w:rsidRPr="002866A1" w:rsidRDefault="002866A1">
      <w:pPr>
        <w:pStyle w:val="ConsPlusTitle"/>
        <w:jc w:val="center"/>
        <w:rPr>
          <w:rFonts w:ascii="Times New Roman" w:hAnsi="Times New Roman" w:cs="Times New Roman"/>
          <w:sz w:val="24"/>
          <w:szCs w:val="24"/>
        </w:rPr>
      </w:pPr>
      <w:r w:rsidRPr="002866A1">
        <w:rPr>
          <w:rFonts w:ascii="Times New Roman" w:hAnsi="Times New Roman" w:cs="Times New Roman"/>
          <w:sz w:val="24"/>
          <w:szCs w:val="24"/>
        </w:rPr>
        <w:t>ВЫРАВНИВАНИЯ РАСЧЕТНОЙ БЮДЖЕТНОЙ ОБЕСПЕЧЕННОСТИ</w:t>
      </w:r>
    </w:p>
    <w:p w:rsidR="002866A1" w:rsidRPr="002866A1" w:rsidRDefault="002866A1">
      <w:pPr>
        <w:pStyle w:val="ConsPlusTitle"/>
        <w:jc w:val="center"/>
        <w:rPr>
          <w:rFonts w:ascii="Times New Roman" w:hAnsi="Times New Roman" w:cs="Times New Roman"/>
          <w:sz w:val="24"/>
          <w:szCs w:val="24"/>
        </w:rPr>
      </w:pPr>
      <w:r w:rsidRPr="002866A1">
        <w:rPr>
          <w:rFonts w:ascii="Times New Roman" w:hAnsi="Times New Roman" w:cs="Times New Roman"/>
          <w:sz w:val="24"/>
          <w:szCs w:val="24"/>
        </w:rPr>
        <w:t>МУНИЦИПАЛЬНЫХ РАЙОНОВ (ГОРОДСКИХ ОКРУГОВ), ПОРЯДОК РАСЧЕТА</w:t>
      </w:r>
    </w:p>
    <w:p w:rsidR="002866A1" w:rsidRPr="002866A1" w:rsidRDefault="002866A1">
      <w:pPr>
        <w:pStyle w:val="ConsPlusTitle"/>
        <w:jc w:val="center"/>
        <w:rPr>
          <w:rFonts w:ascii="Times New Roman" w:hAnsi="Times New Roman" w:cs="Times New Roman"/>
          <w:sz w:val="24"/>
          <w:szCs w:val="24"/>
        </w:rPr>
      </w:pPr>
      <w:r w:rsidRPr="002866A1">
        <w:rPr>
          <w:rFonts w:ascii="Times New Roman" w:hAnsi="Times New Roman" w:cs="Times New Roman"/>
          <w:sz w:val="24"/>
          <w:szCs w:val="24"/>
        </w:rPr>
        <w:t>И УСТАНОВЛЕНИЯ ЗАМЕНЯЮЩИХ ЧАСТЬ УКАЗАННЫХ ДОТАЦИЙ</w:t>
      </w:r>
    </w:p>
    <w:p w:rsidR="002866A1" w:rsidRPr="002866A1" w:rsidRDefault="002866A1">
      <w:pPr>
        <w:pStyle w:val="ConsPlusTitle"/>
        <w:jc w:val="center"/>
        <w:rPr>
          <w:rFonts w:ascii="Times New Roman" w:hAnsi="Times New Roman" w:cs="Times New Roman"/>
          <w:sz w:val="24"/>
          <w:szCs w:val="24"/>
        </w:rPr>
      </w:pPr>
      <w:r w:rsidRPr="002866A1">
        <w:rPr>
          <w:rFonts w:ascii="Times New Roman" w:hAnsi="Times New Roman" w:cs="Times New Roman"/>
          <w:sz w:val="24"/>
          <w:szCs w:val="24"/>
        </w:rPr>
        <w:t>ДОПОЛНИТЕЛЬНЫХ НОРМАТИВОВ ОТЧИСЛЕНИЙ ОТ НАЛОГА НА ДОХОДЫ</w:t>
      </w:r>
    </w:p>
    <w:p w:rsidR="002866A1" w:rsidRPr="002866A1" w:rsidRDefault="002866A1">
      <w:pPr>
        <w:pStyle w:val="ConsPlusTitle"/>
        <w:jc w:val="center"/>
        <w:rPr>
          <w:rFonts w:ascii="Times New Roman" w:hAnsi="Times New Roman" w:cs="Times New Roman"/>
          <w:sz w:val="24"/>
          <w:szCs w:val="24"/>
        </w:rPr>
      </w:pPr>
      <w:r w:rsidRPr="002866A1">
        <w:rPr>
          <w:rFonts w:ascii="Times New Roman" w:hAnsi="Times New Roman" w:cs="Times New Roman"/>
          <w:sz w:val="24"/>
          <w:szCs w:val="24"/>
        </w:rPr>
        <w:t>ФИЗИЧЕСКИХ ЛИЦ В БЮДЖЕТЫ МУНИЦИПАЛЬНЫХ РАЙОНОВ</w:t>
      </w:r>
    </w:p>
    <w:p w:rsidR="002866A1" w:rsidRPr="002866A1" w:rsidRDefault="002866A1">
      <w:pPr>
        <w:pStyle w:val="ConsPlusTitle"/>
        <w:jc w:val="center"/>
        <w:rPr>
          <w:rFonts w:ascii="Times New Roman" w:hAnsi="Times New Roman" w:cs="Times New Roman"/>
          <w:sz w:val="24"/>
          <w:szCs w:val="24"/>
        </w:rPr>
      </w:pPr>
      <w:r w:rsidRPr="002866A1">
        <w:rPr>
          <w:rFonts w:ascii="Times New Roman" w:hAnsi="Times New Roman" w:cs="Times New Roman"/>
          <w:sz w:val="24"/>
          <w:szCs w:val="24"/>
        </w:rPr>
        <w:t>(ГОРОДСКИХ ОКРУГОВ)</w:t>
      </w:r>
    </w:p>
    <w:p w:rsidR="002866A1" w:rsidRPr="002866A1" w:rsidRDefault="002866A1">
      <w:pPr>
        <w:pStyle w:val="ConsPlusNormal"/>
        <w:spacing w:after="1"/>
        <w:rPr>
          <w:rFonts w:ascii="Times New Roman" w:hAnsi="Times New Roman" w:cs="Times New Roman"/>
          <w:sz w:val="28"/>
          <w:szCs w:val="28"/>
        </w:rPr>
      </w:pPr>
    </w:p>
    <w:p w:rsidR="002866A1" w:rsidRPr="002866A1" w:rsidRDefault="002866A1">
      <w:pPr>
        <w:pStyle w:val="ConsPlusTitle"/>
        <w:jc w:val="center"/>
        <w:outlineLvl w:val="1"/>
        <w:rPr>
          <w:rFonts w:ascii="Times New Roman" w:hAnsi="Times New Roman" w:cs="Times New Roman"/>
          <w:sz w:val="28"/>
          <w:szCs w:val="28"/>
        </w:rPr>
      </w:pPr>
      <w:r w:rsidRPr="002866A1">
        <w:rPr>
          <w:rFonts w:ascii="Times New Roman" w:hAnsi="Times New Roman" w:cs="Times New Roman"/>
          <w:sz w:val="28"/>
          <w:szCs w:val="28"/>
        </w:rPr>
        <w:t>Порядки распределения дотаций на выравнивание бюджетной</w:t>
      </w:r>
    </w:p>
    <w:p w:rsidR="002866A1" w:rsidRPr="002866A1" w:rsidRDefault="002866A1">
      <w:pPr>
        <w:pStyle w:val="ConsPlusTitle"/>
        <w:jc w:val="center"/>
        <w:rPr>
          <w:rFonts w:ascii="Times New Roman" w:hAnsi="Times New Roman" w:cs="Times New Roman"/>
          <w:sz w:val="28"/>
          <w:szCs w:val="28"/>
        </w:rPr>
      </w:pPr>
      <w:r w:rsidRPr="002866A1">
        <w:rPr>
          <w:rFonts w:ascii="Times New Roman" w:hAnsi="Times New Roman" w:cs="Times New Roman"/>
          <w:sz w:val="28"/>
          <w:szCs w:val="28"/>
        </w:rPr>
        <w:t>обеспеченности муниципальных районов (городских округов)</w:t>
      </w:r>
    </w:p>
    <w:p w:rsidR="002866A1" w:rsidRPr="002866A1" w:rsidRDefault="002866A1">
      <w:pPr>
        <w:pStyle w:val="ConsPlusTitle"/>
        <w:jc w:val="center"/>
        <w:rPr>
          <w:rFonts w:ascii="Times New Roman" w:hAnsi="Times New Roman" w:cs="Times New Roman"/>
          <w:sz w:val="28"/>
          <w:szCs w:val="28"/>
        </w:rPr>
      </w:pPr>
      <w:r w:rsidRPr="002866A1">
        <w:rPr>
          <w:rFonts w:ascii="Times New Roman" w:hAnsi="Times New Roman" w:cs="Times New Roman"/>
          <w:sz w:val="28"/>
          <w:szCs w:val="28"/>
        </w:rPr>
        <w:t>и определения критерия выравнивания расчетной бюджетной</w:t>
      </w:r>
    </w:p>
    <w:p w:rsidR="002866A1" w:rsidRPr="002866A1" w:rsidRDefault="002866A1">
      <w:pPr>
        <w:pStyle w:val="ConsPlusTitle"/>
        <w:jc w:val="center"/>
        <w:rPr>
          <w:rFonts w:ascii="Times New Roman" w:hAnsi="Times New Roman" w:cs="Times New Roman"/>
          <w:sz w:val="28"/>
          <w:szCs w:val="28"/>
        </w:rPr>
      </w:pPr>
      <w:r w:rsidRPr="002866A1">
        <w:rPr>
          <w:rFonts w:ascii="Times New Roman" w:hAnsi="Times New Roman" w:cs="Times New Roman"/>
          <w:sz w:val="28"/>
          <w:szCs w:val="28"/>
        </w:rPr>
        <w:t>обеспеченности муниципальных районов (городских округов)</w:t>
      </w:r>
    </w:p>
    <w:p w:rsidR="002866A1" w:rsidRPr="002866A1" w:rsidRDefault="002866A1">
      <w:pPr>
        <w:pStyle w:val="ConsPlusNormal"/>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r w:rsidRPr="002866A1">
        <w:rPr>
          <w:rFonts w:ascii="Times New Roman" w:hAnsi="Times New Roman" w:cs="Times New Roman"/>
          <w:sz w:val="28"/>
          <w:szCs w:val="28"/>
        </w:rPr>
        <w:t>Дотации на выравнивание бюджетной обеспеченности муниципальных районов (городских округов) распределяются между муниципальными районами (городскими округами), уровень расчетной бюджетной обеспеченности которых не превышает уровень, определяемый в качестве критерия выравнивания расчетной бюджетной обеспеченности муниципальных районов (городских округов).</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Расчетный объем дотации на выравнивание бюджетной обеспеченности муниципальному району (городскому округу) определяется по следующей формуле:</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r w:rsidRPr="002866A1">
        <w:rPr>
          <w:rFonts w:ascii="Times New Roman" w:hAnsi="Times New Roman" w:cs="Times New Roman"/>
          <w:noProof/>
          <w:position w:val="-46"/>
          <w:sz w:val="28"/>
          <w:szCs w:val="28"/>
        </w:rPr>
        <w:drawing>
          <wp:inline distT="0" distB="0" distL="0" distR="0">
            <wp:extent cx="2875280" cy="7289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875280" cy="728980"/>
                    </a:xfrm>
                    <a:prstGeom prst="rect">
                      <a:avLst/>
                    </a:prstGeom>
                    <a:noFill/>
                    <a:ln>
                      <a:noFill/>
                    </a:ln>
                  </pic:spPr>
                </pic:pic>
              </a:graphicData>
            </a:graphic>
          </wp:inline>
        </w:drawing>
      </w:r>
      <w:r w:rsidRPr="002866A1">
        <w:rPr>
          <w:rFonts w:ascii="Times New Roman" w:hAnsi="Times New Roman" w:cs="Times New Roman"/>
          <w:sz w:val="28"/>
          <w:szCs w:val="28"/>
        </w:rPr>
        <w:t xml:space="preserve"> (1)</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Д</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расчетный объем дотации на выравнивание бюджетной обеспеченности муниципальных районов (городских округов) на очередной финансовый год (первый год планового периода, второй год планового периода);</w:t>
      </w:r>
    </w:p>
    <w:p w:rsidR="002866A1" w:rsidRPr="002866A1" w:rsidRDefault="002866A1">
      <w:pPr>
        <w:pStyle w:val="ConsPlusNormal"/>
        <w:spacing w:before="220"/>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НП</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налоговый потенциал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 на очередной финансовый год (первый год планового периода, второй </w:t>
      </w:r>
      <w:r w:rsidRPr="002866A1">
        <w:rPr>
          <w:rFonts w:ascii="Times New Roman" w:hAnsi="Times New Roman" w:cs="Times New Roman"/>
          <w:sz w:val="28"/>
          <w:szCs w:val="28"/>
        </w:rPr>
        <w:lastRenderedPageBreak/>
        <w:t>год планового периода);</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р - критерий выравнивания расчетной бюджетной обеспеченности муниципальных районов (городских округов);</w:t>
      </w:r>
    </w:p>
    <w:p w:rsidR="002866A1" w:rsidRPr="002866A1" w:rsidRDefault="002866A1">
      <w:pPr>
        <w:pStyle w:val="ConsPlusNormal"/>
        <w:spacing w:before="220"/>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БО</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уровень расчетной бюджетной обеспеченности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w:t>
      </w:r>
    </w:p>
    <w:p w:rsidR="002866A1" w:rsidRPr="002866A1" w:rsidRDefault="002866A1">
      <w:pPr>
        <w:pStyle w:val="ConsPlusNormal"/>
        <w:spacing w:before="220"/>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ИБР</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индекс бюджетных расходов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w:t>
      </w:r>
    </w:p>
    <w:p w:rsidR="002866A1" w:rsidRPr="002866A1" w:rsidRDefault="002866A1">
      <w:pPr>
        <w:pStyle w:val="ConsPlusNormal"/>
        <w:spacing w:before="220"/>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N</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численность постоянного населения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 по данным Территориального органа Федеральной службы государственной статистики по Ивановской области.</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Критерий выравнивания расчетной бюджетной обеспеченности муниципальных районов (городских округов) определяется соотношением между средним уровнем расчетной бюджетной обеспеченности пяти наиболее обеспеченных и средним уровнем расчетной бюджетной обеспеченности пяти наименее обеспеченных муниципальных районов (городских округов), величина которого после выравнивания бюджетной обеспеченности не должна превышать 1,2 раза.</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Уровень расчетной бюджетной обеспеченности муниципального района (городского округа) до распределения дотаций на выравнивание бюджетной обеспеченности рассчитывается по следующей формуле:</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r w:rsidRPr="002866A1">
        <w:rPr>
          <w:rFonts w:ascii="Times New Roman" w:hAnsi="Times New Roman" w:cs="Times New Roman"/>
          <w:noProof/>
          <w:position w:val="-26"/>
          <w:sz w:val="28"/>
          <w:szCs w:val="28"/>
        </w:rPr>
        <w:drawing>
          <wp:inline distT="0" distB="0" distL="0" distR="0">
            <wp:extent cx="1257300" cy="47752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57300" cy="477520"/>
                    </a:xfrm>
                    <a:prstGeom prst="rect">
                      <a:avLst/>
                    </a:prstGeom>
                    <a:noFill/>
                    <a:ln>
                      <a:noFill/>
                    </a:ln>
                  </pic:spPr>
                </pic:pic>
              </a:graphicData>
            </a:graphic>
          </wp:inline>
        </w:drawing>
      </w:r>
      <w:r w:rsidRPr="002866A1">
        <w:rPr>
          <w:rFonts w:ascii="Times New Roman" w:hAnsi="Times New Roman" w:cs="Times New Roman"/>
          <w:sz w:val="28"/>
          <w:szCs w:val="28"/>
        </w:rPr>
        <w:t xml:space="preserve"> (2)</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БО</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уровень расчетной бюджетной обеспеченности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 до распределения дотаций на выравнивание бюджетной обеспеченности;</w:t>
      </w:r>
    </w:p>
    <w:p w:rsidR="002866A1" w:rsidRPr="002866A1" w:rsidRDefault="002866A1">
      <w:pPr>
        <w:pStyle w:val="ConsPlusNormal"/>
        <w:spacing w:before="220"/>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ИНП</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индекс налогового потенциала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w:t>
      </w:r>
    </w:p>
    <w:p w:rsidR="002866A1" w:rsidRPr="002866A1" w:rsidRDefault="002866A1">
      <w:pPr>
        <w:pStyle w:val="ConsPlusNormal"/>
        <w:spacing w:before="220"/>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ИБР</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индекс бюджетных расходов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Индекс налогового потенциала муниципального района (городского округа) рассчитывается по следующей формуле:</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r w:rsidRPr="002866A1">
        <w:rPr>
          <w:rFonts w:ascii="Times New Roman" w:hAnsi="Times New Roman" w:cs="Times New Roman"/>
          <w:noProof/>
          <w:position w:val="-35"/>
          <w:sz w:val="28"/>
          <w:szCs w:val="28"/>
        </w:rPr>
        <w:drawing>
          <wp:inline distT="0" distB="0" distL="0" distR="0">
            <wp:extent cx="2037080" cy="58674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37080" cy="586740"/>
                    </a:xfrm>
                    <a:prstGeom prst="rect">
                      <a:avLst/>
                    </a:prstGeom>
                    <a:noFill/>
                    <a:ln>
                      <a:noFill/>
                    </a:ln>
                  </pic:spPr>
                </pic:pic>
              </a:graphicData>
            </a:graphic>
          </wp:inline>
        </w:drawing>
      </w:r>
      <w:r w:rsidRPr="002866A1">
        <w:rPr>
          <w:rFonts w:ascii="Times New Roman" w:hAnsi="Times New Roman" w:cs="Times New Roman"/>
          <w:sz w:val="28"/>
          <w:szCs w:val="28"/>
        </w:rPr>
        <w:t xml:space="preserve"> (3)</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lastRenderedPageBreak/>
        <w:t>ИНП</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индекс налогового потенциала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w:t>
      </w:r>
    </w:p>
    <w:p w:rsidR="002866A1" w:rsidRPr="002866A1" w:rsidRDefault="002866A1">
      <w:pPr>
        <w:pStyle w:val="ConsPlusNormal"/>
        <w:spacing w:before="220"/>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НП</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налоговый потенциал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 на очередной финансовый год (первый год планового периода, второй год планового периода);</w:t>
      </w:r>
    </w:p>
    <w:p w:rsidR="002866A1" w:rsidRPr="002866A1" w:rsidRDefault="002866A1">
      <w:pPr>
        <w:pStyle w:val="ConsPlusNormal"/>
        <w:spacing w:before="220"/>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N</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численность постоянного населения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 по данным Территориального органа Федеральной службы государственной статистики по Ивановской области.</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Налоговый потенциал муниципального района (городского округа) рассчитывается по формуле:</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НП</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НП(</w:t>
      </w:r>
      <w:proofErr w:type="spellStart"/>
      <w:r w:rsidRPr="002866A1">
        <w:rPr>
          <w:rFonts w:ascii="Times New Roman" w:hAnsi="Times New Roman" w:cs="Times New Roman"/>
          <w:sz w:val="28"/>
          <w:szCs w:val="28"/>
        </w:rPr>
        <w:t>НДФЛ</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 НП(</w:t>
      </w:r>
      <w:proofErr w:type="spellStart"/>
      <w:r w:rsidRPr="002866A1">
        <w:rPr>
          <w:rFonts w:ascii="Times New Roman" w:hAnsi="Times New Roman" w:cs="Times New Roman"/>
          <w:sz w:val="28"/>
          <w:szCs w:val="28"/>
        </w:rPr>
        <w:t>УСНО</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 НП(</w:t>
      </w:r>
      <w:proofErr w:type="spellStart"/>
      <w:r w:rsidRPr="002866A1">
        <w:rPr>
          <w:rFonts w:ascii="Times New Roman" w:hAnsi="Times New Roman" w:cs="Times New Roman"/>
          <w:sz w:val="28"/>
          <w:szCs w:val="28"/>
        </w:rPr>
        <w:t>Пр</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где (4)</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НП</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налоговый потенциал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 на очередной финансовый год (первый год планового периода, второй год планового периода);</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НП(</w:t>
      </w:r>
      <w:proofErr w:type="spellStart"/>
      <w:r w:rsidRPr="002866A1">
        <w:rPr>
          <w:rFonts w:ascii="Times New Roman" w:hAnsi="Times New Roman" w:cs="Times New Roman"/>
          <w:sz w:val="28"/>
          <w:szCs w:val="28"/>
        </w:rPr>
        <w:t>НДФЛ</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 налоговый потенциал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 по налогу на доходы физических лиц на очередной финансовый год (первый год планового периода, второй год планового периода);</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НП(</w:t>
      </w:r>
      <w:proofErr w:type="spellStart"/>
      <w:r w:rsidRPr="002866A1">
        <w:rPr>
          <w:rFonts w:ascii="Times New Roman" w:hAnsi="Times New Roman" w:cs="Times New Roman"/>
          <w:sz w:val="28"/>
          <w:szCs w:val="28"/>
        </w:rPr>
        <w:t>УСНО</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 налоговый потенциал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 по налогу, взимаемому в связи с применением упрощенной системы налогообложения, на очередной финансовый год (первый год планового периода, второй год планового периода);</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НП(</w:t>
      </w:r>
      <w:proofErr w:type="spellStart"/>
      <w:r w:rsidRPr="002866A1">
        <w:rPr>
          <w:rFonts w:ascii="Times New Roman" w:hAnsi="Times New Roman" w:cs="Times New Roman"/>
          <w:sz w:val="28"/>
          <w:szCs w:val="28"/>
        </w:rPr>
        <w:t>Пр</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 налоговый потенциал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 по прочим видам налогов на очередной финансовый год (первый год планового периода, второй год планового периода). В числе прочих налогов учитываются единый сельскохозяйственный налог, налог, уплачиваемый в связи с применением патентной системы налогообложения, налог на добычу полезных ископаемых, государственная пошлина по делам, рассматриваемым судами общей юрисдикции, мировыми судьями (за исключением Верховного Суда Российской Федерации), а также задолженность и перерасчеты по отмененным налогам и сборам.</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Налоговый потенциал муниципального района (городского округа) по отдельным налогам рассчитывается по формулам:</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r w:rsidRPr="002866A1">
        <w:rPr>
          <w:rFonts w:ascii="Times New Roman" w:hAnsi="Times New Roman" w:cs="Times New Roman"/>
          <w:noProof/>
          <w:position w:val="-18"/>
          <w:sz w:val="28"/>
          <w:szCs w:val="28"/>
        </w:rPr>
        <w:drawing>
          <wp:inline distT="0" distB="0" distL="0" distR="0">
            <wp:extent cx="5045710" cy="37719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5710" cy="377190"/>
                    </a:xfrm>
                    <a:prstGeom prst="rect">
                      <a:avLst/>
                    </a:prstGeom>
                    <a:noFill/>
                    <a:ln>
                      <a:noFill/>
                    </a:ln>
                  </pic:spPr>
                </pic:pic>
              </a:graphicData>
            </a:graphic>
          </wp:inline>
        </w:drawing>
      </w:r>
      <w:r w:rsidRPr="002866A1">
        <w:rPr>
          <w:rFonts w:ascii="Times New Roman" w:hAnsi="Times New Roman" w:cs="Times New Roman"/>
          <w:sz w:val="28"/>
          <w:szCs w:val="28"/>
        </w:rPr>
        <w:t xml:space="preserve"> (5)</w:t>
      </w:r>
    </w:p>
    <w:p w:rsidR="002866A1" w:rsidRPr="002866A1" w:rsidRDefault="002866A1">
      <w:pPr>
        <w:pStyle w:val="ConsPlusNormal"/>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r w:rsidRPr="002866A1">
        <w:rPr>
          <w:rFonts w:ascii="Times New Roman" w:hAnsi="Times New Roman" w:cs="Times New Roman"/>
          <w:sz w:val="28"/>
          <w:szCs w:val="28"/>
        </w:rPr>
        <w:t>НП(</w:t>
      </w:r>
      <w:proofErr w:type="spellStart"/>
      <w:r w:rsidRPr="002866A1">
        <w:rPr>
          <w:rFonts w:ascii="Times New Roman" w:hAnsi="Times New Roman" w:cs="Times New Roman"/>
          <w:sz w:val="28"/>
          <w:szCs w:val="28"/>
        </w:rPr>
        <w:t>НДФЛ</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 налоговый потенциал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w:t>
      </w:r>
      <w:r w:rsidRPr="002866A1">
        <w:rPr>
          <w:rFonts w:ascii="Times New Roman" w:hAnsi="Times New Roman" w:cs="Times New Roman"/>
          <w:sz w:val="28"/>
          <w:szCs w:val="28"/>
        </w:rPr>
        <w:lastRenderedPageBreak/>
        <w:t>(городского округа) по налогу на доходы физических лиц на очередной финансовый год (первый год планового периода, второй год планового периода);</w:t>
      </w:r>
    </w:p>
    <w:p w:rsidR="002866A1" w:rsidRPr="002866A1" w:rsidRDefault="002866A1">
      <w:pPr>
        <w:pStyle w:val="ConsPlusNormal"/>
        <w:spacing w:before="220"/>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Пр</w:t>
      </w:r>
      <w:proofErr w:type="spellEnd"/>
      <w:r w:rsidRPr="002866A1">
        <w:rPr>
          <w:rFonts w:ascii="Times New Roman" w:hAnsi="Times New Roman" w:cs="Times New Roman"/>
          <w:sz w:val="28"/>
          <w:szCs w:val="28"/>
        </w:rPr>
        <w:t>(НДФЛ) - прогноз доходов бюджетов муниципальных районов (городских округов) по налогу на доходы физических лиц (без учета доходов, которые могут быть получены по дополнительным нормативам отчислений, заменяющим дотации на выравнивание бюджетной обеспеченности муниципальных районов (городских округов) на очередной финансовый год (первый год планового периода, второй год планового периода)), составленный УФНС России по Ивановской области в соответствии с методикой прогнозирования поступлений доходов в консолидированный бюджет Ивановской области на очередной финансовый год и плановый период;</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НБ(</w:t>
      </w:r>
      <w:proofErr w:type="spellStart"/>
      <w:r w:rsidRPr="002866A1">
        <w:rPr>
          <w:rFonts w:ascii="Times New Roman" w:hAnsi="Times New Roman" w:cs="Times New Roman"/>
          <w:sz w:val="28"/>
          <w:szCs w:val="28"/>
        </w:rPr>
        <w:t>НДФЛ</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 общая сумма исчисленного налога на доходы физических лиц на территории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 за последний отчетный год в соответствии с отчетами о налоговой базе и структуре начислений по налогу, представляемыми УФНС России по Ивановской области;</w:t>
      </w:r>
    </w:p>
    <w:p w:rsidR="002866A1" w:rsidRPr="002866A1" w:rsidRDefault="002866A1">
      <w:pPr>
        <w:pStyle w:val="ConsPlusNormal"/>
        <w:spacing w:before="220"/>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Кнп</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корректирующий коэффициент, применяемый при расчете налогового потенциала по налогу на доходы физических лиц на очередной финансовый год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 xml:space="preserve">Корректирующий коэффициент применяется при расчете налогового потенциала по налогу на доходы физических лиц на очередной финансовый год в случае, если </w:t>
      </w:r>
      <w:proofErr w:type="spellStart"/>
      <w:r w:rsidRPr="002866A1">
        <w:rPr>
          <w:rFonts w:ascii="Times New Roman" w:hAnsi="Times New Roman" w:cs="Times New Roman"/>
          <w:sz w:val="28"/>
          <w:szCs w:val="28"/>
        </w:rPr>
        <w:t>среднеобластной</w:t>
      </w:r>
      <w:proofErr w:type="spellEnd"/>
      <w:r w:rsidRPr="002866A1">
        <w:rPr>
          <w:rFonts w:ascii="Times New Roman" w:hAnsi="Times New Roman" w:cs="Times New Roman"/>
          <w:sz w:val="28"/>
          <w:szCs w:val="28"/>
        </w:rPr>
        <w:t xml:space="preserve"> темп роста фактических доходов бюджетов муниципальных районов (городских округов) по налогу на доходы физических лиц (без учета налоговых доходов по дополнительным нормативам отчислений) за 7 месяцев текущего финансового года к аналогичному периоду отчетного года выше аналогичного показателя в муниципальном районе (городском округе) более чем на 15 процентов.</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Корректирующий коэффициент рассчитывается по следующей формуле:</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Кнп</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w:t>
      </w:r>
      <w:proofErr w:type="spellStart"/>
      <w:r w:rsidRPr="002866A1">
        <w:rPr>
          <w:rFonts w:ascii="Times New Roman" w:hAnsi="Times New Roman" w:cs="Times New Roman"/>
          <w:sz w:val="28"/>
          <w:szCs w:val="28"/>
        </w:rPr>
        <w:t>ТР</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ТР, где (6)</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Кнп</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корректирующий коэффициент, применяемый при расчете налогового потенциала по налогу на доходы физических лиц на очередной финансовый год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w:t>
      </w:r>
    </w:p>
    <w:p w:rsidR="002866A1" w:rsidRPr="002866A1" w:rsidRDefault="002866A1">
      <w:pPr>
        <w:pStyle w:val="ConsPlusNormal"/>
        <w:spacing w:before="220"/>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ТР</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темп роста фактических доходов бюджета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 по налогу на доходы физических лиц за 7 месяцев текущего финансового года к аналогичному периоду отчетного года (без учета налоговых доходов по дополнительным нормативам отчислений);</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lastRenderedPageBreak/>
        <w:t xml:space="preserve">ТР - </w:t>
      </w:r>
      <w:proofErr w:type="spellStart"/>
      <w:r w:rsidRPr="002866A1">
        <w:rPr>
          <w:rFonts w:ascii="Times New Roman" w:hAnsi="Times New Roman" w:cs="Times New Roman"/>
          <w:sz w:val="28"/>
          <w:szCs w:val="28"/>
        </w:rPr>
        <w:t>среднеобластной</w:t>
      </w:r>
      <w:proofErr w:type="spellEnd"/>
      <w:r w:rsidRPr="002866A1">
        <w:rPr>
          <w:rFonts w:ascii="Times New Roman" w:hAnsi="Times New Roman" w:cs="Times New Roman"/>
          <w:sz w:val="28"/>
          <w:szCs w:val="28"/>
        </w:rPr>
        <w:t xml:space="preserve"> темп роста фактических доходов бюджетов муниципальных районов и городских округов по налогу на доходы физических лиц за 7 месяцев текущего финансового года к аналогичному периоду отчетного года (без учета налоговых доходов по дополнительным нормативам отчислений).</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r w:rsidRPr="002866A1">
        <w:rPr>
          <w:rFonts w:ascii="Times New Roman" w:hAnsi="Times New Roman" w:cs="Times New Roman"/>
          <w:noProof/>
          <w:position w:val="-11"/>
          <w:sz w:val="28"/>
          <w:szCs w:val="28"/>
        </w:rPr>
        <w:drawing>
          <wp:inline distT="0" distB="0" distL="0" distR="0">
            <wp:extent cx="4264660" cy="283210"/>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64660" cy="283210"/>
                    </a:xfrm>
                    <a:prstGeom prst="rect">
                      <a:avLst/>
                    </a:prstGeom>
                    <a:noFill/>
                    <a:ln>
                      <a:noFill/>
                    </a:ln>
                  </pic:spPr>
                </pic:pic>
              </a:graphicData>
            </a:graphic>
          </wp:inline>
        </w:drawing>
      </w:r>
      <w:r w:rsidRPr="002866A1">
        <w:rPr>
          <w:rFonts w:ascii="Times New Roman" w:hAnsi="Times New Roman" w:cs="Times New Roman"/>
          <w:sz w:val="28"/>
          <w:szCs w:val="28"/>
        </w:rPr>
        <w:t xml:space="preserve"> (7)</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r w:rsidRPr="002866A1">
        <w:rPr>
          <w:rFonts w:ascii="Times New Roman" w:hAnsi="Times New Roman" w:cs="Times New Roman"/>
          <w:sz w:val="28"/>
          <w:szCs w:val="28"/>
        </w:rPr>
        <w:t>НП(</w:t>
      </w:r>
      <w:proofErr w:type="spellStart"/>
      <w:r w:rsidRPr="002866A1">
        <w:rPr>
          <w:rFonts w:ascii="Times New Roman" w:hAnsi="Times New Roman" w:cs="Times New Roman"/>
          <w:sz w:val="28"/>
          <w:szCs w:val="28"/>
        </w:rPr>
        <w:t>УСНО</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 налоговый потенциал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 по налогу, взимаемому в связи с применением упрощенной системы налогообложения, на очередной финансовый год (первый год планового периода, второй год планового периода);</w:t>
      </w:r>
    </w:p>
    <w:p w:rsidR="002866A1" w:rsidRPr="002866A1" w:rsidRDefault="002866A1">
      <w:pPr>
        <w:pStyle w:val="ConsPlusNormal"/>
        <w:spacing w:before="220"/>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Пр</w:t>
      </w:r>
      <w:proofErr w:type="spellEnd"/>
      <w:r w:rsidRPr="002866A1">
        <w:rPr>
          <w:rFonts w:ascii="Times New Roman" w:hAnsi="Times New Roman" w:cs="Times New Roman"/>
          <w:sz w:val="28"/>
          <w:szCs w:val="28"/>
        </w:rPr>
        <w:t>(УСНО) - прогноз доходов по налогу, взимаемому в связи с применением упрощенной системы налогообложения, на очередной финансовый год (первый год планового периода, второй год планового периода), подлежащий распределению между муниципальными районами (городскими округами) по дифференцированным нормативам, рассчитанный на основании прогноза УФНС России по Ивановской области по налогу, взимаемому в связи с применением упрощенной системы налогообложения, в консолидированный бюджет Ивановской области в соответствии с методикой прогнозирования поступлений доходов в консолидированный бюджет Ивановской области на очередной финансовый год и плановый период;</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НБ(</w:t>
      </w:r>
      <w:proofErr w:type="spellStart"/>
      <w:r w:rsidRPr="002866A1">
        <w:rPr>
          <w:rFonts w:ascii="Times New Roman" w:hAnsi="Times New Roman" w:cs="Times New Roman"/>
          <w:sz w:val="28"/>
          <w:szCs w:val="28"/>
        </w:rPr>
        <w:t>ЕНВД</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 общая сумма исчисленного единого налога на вмененный доход для отдельных видов деятельности на территории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 за последний отчетный год в соответствии с отчетом о налоговой базе и структуре начислений по налогу, представляемому УФНС России по Ивановской области.</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 xml:space="preserve">Абзацы сорок четвертый - сорок седьмой исключены. - </w:t>
      </w:r>
      <w:hyperlink r:id="rId9">
        <w:r w:rsidRPr="002866A1">
          <w:rPr>
            <w:rFonts w:ascii="Times New Roman" w:hAnsi="Times New Roman" w:cs="Times New Roman"/>
            <w:sz w:val="28"/>
            <w:szCs w:val="28"/>
          </w:rPr>
          <w:t>Закон</w:t>
        </w:r>
      </w:hyperlink>
      <w:r w:rsidRPr="002866A1">
        <w:rPr>
          <w:rFonts w:ascii="Times New Roman" w:hAnsi="Times New Roman" w:cs="Times New Roman"/>
          <w:sz w:val="28"/>
          <w:szCs w:val="28"/>
        </w:rPr>
        <w:t xml:space="preserve"> Ивановской области от 05.10.2021 N 49-ОЗ.</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rPr>
          <w:rFonts w:ascii="Times New Roman" w:hAnsi="Times New Roman" w:cs="Times New Roman"/>
          <w:sz w:val="28"/>
          <w:szCs w:val="28"/>
        </w:rPr>
        <w:sectPr w:rsidR="002866A1" w:rsidRPr="002866A1" w:rsidSect="00A01728">
          <w:pgSz w:w="11906" w:h="16838"/>
          <w:pgMar w:top="1134" w:right="850" w:bottom="1134" w:left="1701" w:header="708" w:footer="708" w:gutter="0"/>
          <w:cols w:space="708"/>
          <w:docGrid w:linePitch="360"/>
        </w:sectPr>
      </w:pPr>
    </w:p>
    <w:p w:rsidR="002866A1" w:rsidRPr="002866A1" w:rsidRDefault="002866A1">
      <w:pPr>
        <w:pStyle w:val="ConsPlusNormal"/>
        <w:ind w:firstLine="540"/>
        <w:jc w:val="both"/>
        <w:rPr>
          <w:rFonts w:ascii="Times New Roman" w:hAnsi="Times New Roman" w:cs="Times New Roman"/>
          <w:sz w:val="28"/>
          <w:szCs w:val="28"/>
        </w:rPr>
      </w:pPr>
      <w:r w:rsidRPr="002866A1">
        <w:rPr>
          <w:rFonts w:ascii="Times New Roman" w:hAnsi="Times New Roman" w:cs="Times New Roman"/>
          <w:noProof/>
          <w:position w:val="-11"/>
          <w:sz w:val="28"/>
          <w:szCs w:val="28"/>
        </w:rPr>
        <w:drawing>
          <wp:inline distT="0" distB="0" distL="0" distR="0">
            <wp:extent cx="8423910" cy="283210"/>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23910" cy="283210"/>
                    </a:xfrm>
                    <a:prstGeom prst="rect">
                      <a:avLst/>
                    </a:prstGeom>
                    <a:noFill/>
                    <a:ln>
                      <a:noFill/>
                    </a:ln>
                  </pic:spPr>
                </pic:pic>
              </a:graphicData>
            </a:graphic>
          </wp:inline>
        </w:drawing>
      </w:r>
      <w:r w:rsidRPr="002866A1">
        <w:rPr>
          <w:rFonts w:ascii="Times New Roman" w:hAnsi="Times New Roman" w:cs="Times New Roman"/>
          <w:sz w:val="28"/>
          <w:szCs w:val="28"/>
        </w:rPr>
        <w:t xml:space="preserve"> (9);</w:t>
      </w:r>
    </w:p>
    <w:p w:rsidR="002866A1" w:rsidRPr="002866A1" w:rsidRDefault="002866A1">
      <w:pPr>
        <w:pStyle w:val="ConsPlusNormal"/>
        <w:rPr>
          <w:rFonts w:ascii="Times New Roman" w:hAnsi="Times New Roman" w:cs="Times New Roman"/>
          <w:sz w:val="28"/>
          <w:szCs w:val="28"/>
        </w:rPr>
        <w:sectPr w:rsidR="002866A1" w:rsidRPr="002866A1">
          <w:pgSz w:w="16838" w:h="11905" w:orient="landscape"/>
          <w:pgMar w:top="1701" w:right="1134" w:bottom="850" w:left="1134" w:header="0" w:footer="0" w:gutter="0"/>
          <w:cols w:space="720"/>
          <w:titlePg/>
        </w:sectPr>
      </w:pP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r w:rsidRPr="002866A1">
        <w:rPr>
          <w:rFonts w:ascii="Times New Roman" w:hAnsi="Times New Roman" w:cs="Times New Roman"/>
          <w:sz w:val="28"/>
          <w:szCs w:val="28"/>
        </w:rPr>
        <w:t>НП(</w:t>
      </w:r>
      <w:proofErr w:type="spellStart"/>
      <w:r w:rsidRPr="002866A1">
        <w:rPr>
          <w:rFonts w:ascii="Times New Roman" w:hAnsi="Times New Roman" w:cs="Times New Roman"/>
          <w:sz w:val="28"/>
          <w:szCs w:val="28"/>
        </w:rPr>
        <w:t>Пр</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 налоговый потенциал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 по прочим видам налогов на очередной финансовый год (первый год планового периода, второй год планового периода). В числе прочих налогов учитываются единый сельскохозяйственный налог, налог, уплачиваемый в связи с применением патентной системы налогообложения, налог на добычу полезных ископаемых, государственная пошлина по делам, рассматриваемым судами общей юрисдикции, мировыми судьями (за исключением Верховного Суда Российской Федерации), а также задолженность и перерасчеты по отмененным налогам и сборам;</w:t>
      </w:r>
    </w:p>
    <w:p w:rsidR="002866A1" w:rsidRPr="002866A1" w:rsidRDefault="002866A1">
      <w:pPr>
        <w:pStyle w:val="ConsPlusNormal"/>
        <w:spacing w:before="220"/>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Пр</w:t>
      </w:r>
      <w:proofErr w:type="spellEnd"/>
      <w:r w:rsidRPr="002866A1">
        <w:rPr>
          <w:rFonts w:ascii="Times New Roman" w:hAnsi="Times New Roman" w:cs="Times New Roman"/>
          <w:sz w:val="28"/>
          <w:szCs w:val="28"/>
        </w:rPr>
        <w:t>(НД) - прогноз налоговых доходов бюджетов муниципальных районов (городских округов) на очередной финансовый год (первый год планового периода, второй год планового периода), составленный УФНС России по Ивановской области в соответствии с методикой прогнозирования поступлений доходов в консолидированный бюджет Ивановской области на очередной финансовый год и плановый период;</w:t>
      </w:r>
    </w:p>
    <w:p w:rsidR="002866A1" w:rsidRPr="002866A1" w:rsidRDefault="002866A1">
      <w:pPr>
        <w:pStyle w:val="ConsPlusNormal"/>
        <w:spacing w:before="220"/>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Пр</w:t>
      </w:r>
      <w:proofErr w:type="spellEnd"/>
      <w:r w:rsidRPr="002866A1">
        <w:rPr>
          <w:rFonts w:ascii="Times New Roman" w:hAnsi="Times New Roman" w:cs="Times New Roman"/>
          <w:sz w:val="28"/>
          <w:szCs w:val="28"/>
        </w:rPr>
        <w:t>(НДФЛ) - прогноз доходов бюджетов муниципальных районов (городских округов) по налогу на доходы физических лиц (без учета доходов, которые могут быть получены по дополнительным нормативам отчислений, заменяющим дотации на выравнивание бюджетной обеспеченности муниципальных районов (городских округов), на очередной финансовый год (первый год планового периода, второй год планового периода)), составленный УФНС России по Ивановской области в соответствии с методикой прогнозирования поступлений доходов в консолидированный бюджет Ивановской области на очередной финансовый год и плановый период;</w:t>
      </w:r>
    </w:p>
    <w:p w:rsidR="002866A1" w:rsidRPr="002866A1" w:rsidRDefault="002866A1">
      <w:pPr>
        <w:pStyle w:val="ConsPlusNormal"/>
        <w:spacing w:before="220"/>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Пр</w:t>
      </w:r>
      <w:proofErr w:type="spellEnd"/>
      <w:r w:rsidRPr="002866A1">
        <w:rPr>
          <w:rFonts w:ascii="Times New Roman" w:hAnsi="Times New Roman" w:cs="Times New Roman"/>
          <w:sz w:val="28"/>
          <w:szCs w:val="28"/>
        </w:rPr>
        <w:t>(УСНО) - прогноз доходов бюджетов муниципальных районов (городских округов) по налогу, взимаемому в связи с применением упрощенной системы налогообложения, на очередной финансовый год (первый год планового периода, второй год планового периода), составленный УФНС России по Ивановской области в соответствии с методикой прогнозирования поступлений доходов в консолидированный бюджет Ивановской области на очередной финансовый год и плановый период;</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НП(</w:t>
      </w:r>
      <w:proofErr w:type="spellStart"/>
      <w:r w:rsidRPr="002866A1">
        <w:rPr>
          <w:rFonts w:ascii="Times New Roman" w:hAnsi="Times New Roman" w:cs="Times New Roman"/>
          <w:sz w:val="28"/>
          <w:szCs w:val="28"/>
        </w:rPr>
        <w:t>НДФЛ</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 налоговый потенциал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 по налогу на доходы физических лиц на очередной финансовый год (первый год планового периода, второй год планового периода);</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НП(</w:t>
      </w:r>
      <w:proofErr w:type="spellStart"/>
      <w:r w:rsidRPr="002866A1">
        <w:rPr>
          <w:rFonts w:ascii="Times New Roman" w:hAnsi="Times New Roman" w:cs="Times New Roman"/>
          <w:sz w:val="28"/>
          <w:szCs w:val="28"/>
        </w:rPr>
        <w:t>УСНО</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 налоговый потенциал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 по налогу, взимаемому в связи с применением упрощенной системы налогообложения, на очередной финансовый год (первый год планового периода, второй год планового периода);</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При расчете налогового потенциала на первый и второй годы планового периода используются прогнозные данные по прогнозу общего объема налоговых доходов бюджетов муниципальных районов (городских округов) для соответствующих лет, составленные УФНС России по Ивановской области в соответствии с методикой прогнозирования поступлений доходов в консолидированный бюджет Ивановской области на очередной финансовый год и плановый период. В расчете индекса налогового потенциала на очередной финансовый год и плановый период используются единые отчетные данные.</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 xml:space="preserve">Индекс бюджетных расходов муниципальных районов (городских округов) рассчитывается по репрезентативной системе расходных обязательств, которая включает в себя основные виды расходных обязательств, связанных с решением вопросов местного значения. Указанные вопросы местного значения приведены в </w:t>
      </w:r>
      <w:hyperlink w:anchor="P152">
        <w:r w:rsidRPr="002866A1">
          <w:rPr>
            <w:rFonts w:ascii="Times New Roman" w:hAnsi="Times New Roman" w:cs="Times New Roman"/>
            <w:sz w:val="28"/>
            <w:szCs w:val="28"/>
          </w:rPr>
          <w:t>таблице</w:t>
        </w:r>
      </w:hyperlink>
      <w:r w:rsidRPr="002866A1">
        <w:rPr>
          <w:rFonts w:ascii="Times New Roman" w:hAnsi="Times New Roman" w:cs="Times New Roman"/>
          <w:sz w:val="28"/>
          <w:szCs w:val="28"/>
        </w:rPr>
        <w:t xml:space="preserve"> к настоящему приложению.</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Индекс бюджетных расходов муниципальных районов (городских округов) рассчитывается по следующей формуле:</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r w:rsidRPr="002866A1">
        <w:rPr>
          <w:rFonts w:ascii="Times New Roman" w:hAnsi="Times New Roman" w:cs="Times New Roman"/>
          <w:noProof/>
          <w:position w:val="-18"/>
          <w:sz w:val="28"/>
          <w:szCs w:val="28"/>
        </w:rPr>
        <w:drawing>
          <wp:inline distT="0" distB="0" distL="0" distR="0">
            <wp:extent cx="1902460" cy="377190"/>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2460" cy="377190"/>
                    </a:xfrm>
                    <a:prstGeom prst="rect">
                      <a:avLst/>
                    </a:prstGeom>
                    <a:noFill/>
                    <a:ln>
                      <a:noFill/>
                    </a:ln>
                  </pic:spPr>
                </pic:pic>
              </a:graphicData>
            </a:graphic>
          </wp:inline>
        </w:drawing>
      </w:r>
      <w:r w:rsidRPr="002866A1">
        <w:rPr>
          <w:rFonts w:ascii="Times New Roman" w:hAnsi="Times New Roman" w:cs="Times New Roman"/>
          <w:sz w:val="28"/>
          <w:szCs w:val="28"/>
        </w:rPr>
        <w:t xml:space="preserve"> (10)</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ИБР</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индекс бюджетных расходов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w:t>
      </w:r>
    </w:p>
    <w:p w:rsidR="002866A1" w:rsidRPr="002866A1" w:rsidRDefault="002866A1">
      <w:pPr>
        <w:pStyle w:val="ConsPlusNormal"/>
        <w:spacing w:before="220"/>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а</w:t>
      </w:r>
      <w:r w:rsidRPr="002866A1">
        <w:rPr>
          <w:rFonts w:ascii="Times New Roman" w:hAnsi="Times New Roman" w:cs="Times New Roman"/>
          <w:sz w:val="28"/>
          <w:szCs w:val="28"/>
          <w:vertAlign w:val="subscript"/>
        </w:rPr>
        <w:t>j</w:t>
      </w:r>
      <w:proofErr w:type="spellEnd"/>
      <w:r w:rsidRPr="002866A1">
        <w:rPr>
          <w:rFonts w:ascii="Times New Roman" w:hAnsi="Times New Roman" w:cs="Times New Roman"/>
          <w:sz w:val="28"/>
          <w:szCs w:val="28"/>
        </w:rPr>
        <w:t xml:space="preserve"> - доля j-</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вида расходов в составе репрезентативной системы расходных обязательств, приведенных в </w:t>
      </w:r>
      <w:hyperlink w:anchor="P152">
        <w:r w:rsidRPr="002866A1">
          <w:rPr>
            <w:rFonts w:ascii="Times New Roman" w:hAnsi="Times New Roman" w:cs="Times New Roman"/>
            <w:sz w:val="28"/>
            <w:szCs w:val="28"/>
          </w:rPr>
          <w:t>таблице</w:t>
        </w:r>
      </w:hyperlink>
      <w:r w:rsidRPr="002866A1">
        <w:rPr>
          <w:rFonts w:ascii="Times New Roman" w:hAnsi="Times New Roman" w:cs="Times New Roman"/>
          <w:sz w:val="28"/>
          <w:szCs w:val="28"/>
        </w:rPr>
        <w:t xml:space="preserve"> к настоящему приложению;</w:t>
      </w:r>
    </w:p>
    <w:p w:rsidR="002866A1" w:rsidRPr="002866A1" w:rsidRDefault="002866A1">
      <w:pPr>
        <w:pStyle w:val="ConsPlusNormal"/>
        <w:spacing w:before="220"/>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ИБР</w:t>
      </w:r>
      <w:r w:rsidRPr="002866A1">
        <w:rPr>
          <w:rFonts w:ascii="Times New Roman" w:hAnsi="Times New Roman" w:cs="Times New Roman"/>
          <w:sz w:val="28"/>
          <w:szCs w:val="28"/>
          <w:vertAlign w:val="subscript"/>
        </w:rPr>
        <w:t>ij</w:t>
      </w:r>
      <w:proofErr w:type="spellEnd"/>
      <w:r w:rsidRPr="002866A1">
        <w:rPr>
          <w:rFonts w:ascii="Times New Roman" w:hAnsi="Times New Roman" w:cs="Times New Roman"/>
          <w:sz w:val="28"/>
          <w:szCs w:val="28"/>
        </w:rPr>
        <w:t xml:space="preserve"> - индекс бюджетных расходов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 по j-</w:t>
      </w:r>
      <w:proofErr w:type="spellStart"/>
      <w:r w:rsidRPr="002866A1">
        <w:rPr>
          <w:rFonts w:ascii="Times New Roman" w:hAnsi="Times New Roman" w:cs="Times New Roman"/>
          <w:sz w:val="28"/>
          <w:szCs w:val="28"/>
        </w:rPr>
        <w:t>му</w:t>
      </w:r>
      <w:proofErr w:type="spellEnd"/>
      <w:r w:rsidRPr="002866A1">
        <w:rPr>
          <w:rFonts w:ascii="Times New Roman" w:hAnsi="Times New Roman" w:cs="Times New Roman"/>
          <w:sz w:val="28"/>
          <w:szCs w:val="28"/>
        </w:rPr>
        <w:t xml:space="preserve"> виду расходов репрезентативной системы расходных обязательств.</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Индекс бюджетных расходов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 по отдельному виду расходов репрезентативной системы расходных обязательств рассчитывается по формуле:</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r w:rsidRPr="002866A1">
        <w:rPr>
          <w:rFonts w:ascii="Times New Roman" w:hAnsi="Times New Roman" w:cs="Times New Roman"/>
          <w:noProof/>
          <w:position w:val="-46"/>
          <w:sz w:val="28"/>
          <w:szCs w:val="28"/>
        </w:rPr>
        <w:drawing>
          <wp:inline distT="0" distB="0" distL="0" distR="0">
            <wp:extent cx="3964940" cy="728980"/>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64940" cy="728980"/>
                    </a:xfrm>
                    <a:prstGeom prst="rect">
                      <a:avLst/>
                    </a:prstGeom>
                    <a:noFill/>
                    <a:ln>
                      <a:noFill/>
                    </a:ln>
                  </pic:spPr>
                </pic:pic>
              </a:graphicData>
            </a:graphic>
          </wp:inline>
        </w:drawing>
      </w:r>
      <w:r w:rsidRPr="002866A1">
        <w:rPr>
          <w:rFonts w:ascii="Times New Roman" w:hAnsi="Times New Roman" w:cs="Times New Roman"/>
          <w:sz w:val="28"/>
          <w:szCs w:val="28"/>
        </w:rPr>
        <w:t xml:space="preserve"> (11)</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ИБР</w:t>
      </w:r>
      <w:r w:rsidRPr="002866A1">
        <w:rPr>
          <w:rFonts w:ascii="Times New Roman" w:hAnsi="Times New Roman" w:cs="Times New Roman"/>
          <w:sz w:val="28"/>
          <w:szCs w:val="28"/>
          <w:vertAlign w:val="subscript"/>
        </w:rPr>
        <w:t>ij</w:t>
      </w:r>
      <w:proofErr w:type="spellEnd"/>
      <w:r w:rsidRPr="002866A1">
        <w:rPr>
          <w:rFonts w:ascii="Times New Roman" w:hAnsi="Times New Roman" w:cs="Times New Roman"/>
          <w:sz w:val="28"/>
          <w:szCs w:val="28"/>
        </w:rPr>
        <w:t xml:space="preserve"> - индекс бюджетных расходов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 по j-</w:t>
      </w:r>
      <w:proofErr w:type="spellStart"/>
      <w:r w:rsidRPr="002866A1">
        <w:rPr>
          <w:rFonts w:ascii="Times New Roman" w:hAnsi="Times New Roman" w:cs="Times New Roman"/>
          <w:sz w:val="28"/>
          <w:szCs w:val="28"/>
        </w:rPr>
        <w:t>му</w:t>
      </w:r>
      <w:proofErr w:type="spellEnd"/>
      <w:r w:rsidRPr="002866A1">
        <w:rPr>
          <w:rFonts w:ascii="Times New Roman" w:hAnsi="Times New Roman" w:cs="Times New Roman"/>
          <w:sz w:val="28"/>
          <w:szCs w:val="28"/>
        </w:rPr>
        <w:t xml:space="preserve"> виду расходов репрезентативной системы расходных обязательств;</w:t>
      </w:r>
    </w:p>
    <w:p w:rsidR="002866A1" w:rsidRPr="002866A1" w:rsidRDefault="002866A1">
      <w:pPr>
        <w:pStyle w:val="ConsPlusNormal"/>
        <w:spacing w:before="220"/>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П</w:t>
      </w:r>
      <w:r w:rsidRPr="002866A1">
        <w:rPr>
          <w:rFonts w:ascii="Times New Roman" w:hAnsi="Times New Roman" w:cs="Times New Roman"/>
          <w:sz w:val="28"/>
          <w:szCs w:val="28"/>
          <w:vertAlign w:val="subscript"/>
        </w:rPr>
        <w:t>ij</w:t>
      </w:r>
      <w:proofErr w:type="spellEnd"/>
      <w:r w:rsidRPr="002866A1">
        <w:rPr>
          <w:rFonts w:ascii="Times New Roman" w:hAnsi="Times New Roman" w:cs="Times New Roman"/>
          <w:sz w:val="28"/>
          <w:szCs w:val="28"/>
        </w:rPr>
        <w:t xml:space="preserve"> - численность условных потребителей муниципальных услуг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 по j-</w:t>
      </w:r>
      <w:proofErr w:type="spellStart"/>
      <w:r w:rsidRPr="002866A1">
        <w:rPr>
          <w:rFonts w:ascii="Times New Roman" w:hAnsi="Times New Roman" w:cs="Times New Roman"/>
          <w:sz w:val="28"/>
          <w:szCs w:val="28"/>
        </w:rPr>
        <w:t>му</w:t>
      </w:r>
      <w:proofErr w:type="spellEnd"/>
      <w:r w:rsidRPr="002866A1">
        <w:rPr>
          <w:rFonts w:ascii="Times New Roman" w:hAnsi="Times New Roman" w:cs="Times New Roman"/>
          <w:sz w:val="28"/>
          <w:szCs w:val="28"/>
        </w:rPr>
        <w:t xml:space="preserve"> виду расходов, входящему в состав репрезентативной системы расходных обязательств, согласно </w:t>
      </w:r>
      <w:hyperlink w:anchor="P152">
        <w:r w:rsidRPr="002866A1">
          <w:rPr>
            <w:rFonts w:ascii="Times New Roman" w:hAnsi="Times New Roman" w:cs="Times New Roman"/>
            <w:sz w:val="28"/>
            <w:szCs w:val="28"/>
          </w:rPr>
          <w:t>таблице</w:t>
        </w:r>
      </w:hyperlink>
      <w:r w:rsidRPr="002866A1">
        <w:rPr>
          <w:rFonts w:ascii="Times New Roman" w:hAnsi="Times New Roman" w:cs="Times New Roman"/>
          <w:sz w:val="28"/>
          <w:szCs w:val="28"/>
        </w:rPr>
        <w:t xml:space="preserve"> к настоящему приложению по данным за отчетный год;</w:t>
      </w:r>
    </w:p>
    <w:p w:rsidR="002866A1" w:rsidRPr="002866A1" w:rsidRDefault="002866A1">
      <w:pPr>
        <w:pStyle w:val="ConsPlusNormal"/>
        <w:spacing w:before="220"/>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N</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численность постоянного населения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 по данным Территориального органа Федеральной службы государственной статистики по Ивановской области;</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k1</w:t>
      </w:r>
      <w:r w:rsidRPr="002866A1">
        <w:rPr>
          <w:rFonts w:ascii="Times New Roman" w:hAnsi="Times New Roman" w:cs="Times New Roman"/>
          <w:sz w:val="28"/>
          <w:szCs w:val="28"/>
          <w:vertAlign w:val="subscript"/>
        </w:rPr>
        <w:t>ij</w:t>
      </w:r>
      <w:r w:rsidRPr="002866A1">
        <w:rPr>
          <w:rFonts w:ascii="Times New Roman" w:hAnsi="Times New Roman" w:cs="Times New Roman"/>
          <w:sz w:val="28"/>
          <w:szCs w:val="28"/>
        </w:rPr>
        <w:t xml:space="preserve">..., </w:t>
      </w:r>
      <w:proofErr w:type="spellStart"/>
      <w:r w:rsidRPr="002866A1">
        <w:rPr>
          <w:rFonts w:ascii="Times New Roman" w:hAnsi="Times New Roman" w:cs="Times New Roman"/>
          <w:sz w:val="28"/>
          <w:szCs w:val="28"/>
        </w:rPr>
        <w:t>kn</w:t>
      </w:r>
      <w:r w:rsidRPr="002866A1">
        <w:rPr>
          <w:rFonts w:ascii="Times New Roman" w:hAnsi="Times New Roman" w:cs="Times New Roman"/>
          <w:sz w:val="28"/>
          <w:szCs w:val="28"/>
          <w:vertAlign w:val="subscript"/>
        </w:rPr>
        <w:t>ij</w:t>
      </w:r>
      <w:proofErr w:type="spellEnd"/>
      <w:r w:rsidRPr="002866A1">
        <w:rPr>
          <w:rFonts w:ascii="Times New Roman" w:hAnsi="Times New Roman" w:cs="Times New Roman"/>
          <w:sz w:val="28"/>
          <w:szCs w:val="28"/>
        </w:rPr>
        <w:t xml:space="preserve"> - коэффициенты удорожания стоимости предоставления муниципальных услуг, отражающие факторы, влияющие на стоимость и объем предоставления муниципальных услуг по j-</w:t>
      </w:r>
      <w:proofErr w:type="spellStart"/>
      <w:r w:rsidRPr="002866A1">
        <w:rPr>
          <w:rFonts w:ascii="Times New Roman" w:hAnsi="Times New Roman" w:cs="Times New Roman"/>
          <w:sz w:val="28"/>
          <w:szCs w:val="28"/>
        </w:rPr>
        <w:t>му</w:t>
      </w:r>
      <w:proofErr w:type="spellEnd"/>
      <w:r w:rsidRPr="002866A1">
        <w:rPr>
          <w:rFonts w:ascii="Times New Roman" w:hAnsi="Times New Roman" w:cs="Times New Roman"/>
          <w:sz w:val="28"/>
          <w:szCs w:val="28"/>
        </w:rPr>
        <w:t xml:space="preserve"> виду расходов, входящему в состав репрезентативной системы расходных обязательств, в расчете на одного потребителя муниципальных услуг в i-м муниципальном районе (городском округе).</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В методике используются следующие коэффициенты удорожания стоимости предоставления муниципальных услуг:</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1) коэффициент расселения населения:</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r w:rsidRPr="002866A1">
        <w:rPr>
          <w:rFonts w:ascii="Times New Roman" w:hAnsi="Times New Roman" w:cs="Times New Roman"/>
          <w:noProof/>
          <w:position w:val="-26"/>
          <w:sz w:val="28"/>
          <w:szCs w:val="28"/>
        </w:rPr>
        <w:drawing>
          <wp:inline distT="0" distB="0" distL="0" distR="0">
            <wp:extent cx="1282700" cy="477520"/>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82700" cy="477520"/>
                    </a:xfrm>
                    <a:prstGeom prst="rect">
                      <a:avLst/>
                    </a:prstGeom>
                    <a:noFill/>
                    <a:ln>
                      <a:noFill/>
                    </a:ln>
                  </pic:spPr>
                </pic:pic>
              </a:graphicData>
            </a:graphic>
          </wp:inline>
        </w:drawing>
      </w:r>
      <w:r w:rsidRPr="002866A1">
        <w:rPr>
          <w:rFonts w:ascii="Times New Roman" w:hAnsi="Times New Roman" w:cs="Times New Roman"/>
          <w:sz w:val="28"/>
          <w:szCs w:val="28"/>
        </w:rPr>
        <w:t xml:space="preserve"> (12)</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Кр</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коэффициент расселения населения в i-м муниципальном районе (городском округе);</w:t>
      </w:r>
    </w:p>
    <w:p w:rsidR="002866A1" w:rsidRPr="002866A1" w:rsidRDefault="002866A1">
      <w:pPr>
        <w:pStyle w:val="ConsPlusNormal"/>
        <w:spacing w:before="220"/>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УВ</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удельный вес постоянного населения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 проживающего в сельских населенных пунктах с численностью населения менее 500 человек, по данным Территориального органа Федеральной службы государственной статистики по Ивановской области;</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УВ - удельный вес постоянного населения Ивановской области, проживающего в сельских населенных пунктах с численностью населения менее 500 человек, по данным Территориального органа Федеральной службы государственной статистики по Ивановской области;</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2) коэффициент уровня урбанизации:</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r w:rsidRPr="002866A1">
        <w:rPr>
          <w:rFonts w:ascii="Times New Roman" w:hAnsi="Times New Roman" w:cs="Times New Roman"/>
          <w:noProof/>
          <w:position w:val="-26"/>
          <w:sz w:val="28"/>
          <w:szCs w:val="28"/>
        </w:rPr>
        <w:drawing>
          <wp:inline distT="0" distB="0" distL="0" distR="0">
            <wp:extent cx="1399540" cy="477520"/>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99540" cy="477520"/>
                    </a:xfrm>
                    <a:prstGeom prst="rect">
                      <a:avLst/>
                    </a:prstGeom>
                    <a:noFill/>
                    <a:ln>
                      <a:noFill/>
                    </a:ln>
                  </pic:spPr>
                </pic:pic>
              </a:graphicData>
            </a:graphic>
          </wp:inline>
        </w:drawing>
      </w:r>
      <w:r w:rsidRPr="002866A1">
        <w:rPr>
          <w:rFonts w:ascii="Times New Roman" w:hAnsi="Times New Roman" w:cs="Times New Roman"/>
          <w:sz w:val="28"/>
          <w:szCs w:val="28"/>
        </w:rPr>
        <w:t xml:space="preserve"> (13)</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Ку</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коэффициент уровня урбанизации населения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w:t>
      </w:r>
    </w:p>
    <w:p w:rsidR="002866A1" w:rsidRPr="002866A1" w:rsidRDefault="002866A1">
      <w:pPr>
        <w:pStyle w:val="ConsPlusNormal"/>
        <w:spacing w:before="220"/>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УВГ</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удельный вес городского населения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 по данным Территориального органа Федеральной службы государственной статистики по Ивановской области;</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УВГ - удельный вес городского населения Ивановской области по данным Территориального органа Федеральной службы государственной статистики по Ивановской области;</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3) коэффициент стоимости предоставления коммунальных услуг:</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r w:rsidRPr="002866A1">
        <w:rPr>
          <w:rFonts w:ascii="Times New Roman" w:hAnsi="Times New Roman" w:cs="Times New Roman"/>
          <w:noProof/>
          <w:position w:val="-23"/>
          <w:sz w:val="28"/>
          <w:szCs w:val="28"/>
        </w:rPr>
        <w:drawing>
          <wp:inline distT="0" distB="0" distL="0" distR="0">
            <wp:extent cx="2037080" cy="435610"/>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37080" cy="435610"/>
                    </a:xfrm>
                    <a:prstGeom prst="rect">
                      <a:avLst/>
                    </a:prstGeom>
                    <a:noFill/>
                    <a:ln>
                      <a:noFill/>
                    </a:ln>
                  </pic:spPr>
                </pic:pic>
              </a:graphicData>
            </a:graphic>
          </wp:inline>
        </w:drawing>
      </w:r>
      <w:r w:rsidRPr="002866A1">
        <w:rPr>
          <w:rFonts w:ascii="Times New Roman" w:hAnsi="Times New Roman" w:cs="Times New Roman"/>
          <w:sz w:val="28"/>
          <w:szCs w:val="28"/>
        </w:rPr>
        <w:t xml:space="preserve"> (14)</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Кку</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коэффициент стоимости предоставления коммунальных услуг в i-м муниципальном районе (городском округе);</w:t>
      </w:r>
    </w:p>
    <w:p w:rsidR="002866A1" w:rsidRPr="002866A1" w:rsidRDefault="002866A1">
      <w:pPr>
        <w:pStyle w:val="ConsPlusNormal"/>
        <w:spacing w:before="220"/>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СТЭ</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средний по муниципальному району (городскому округу) тариф на тепловую энергию в теплоносителе "горячая вода" по данным Департамента энергетики и тарифов Ивановской области;</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СТЭ - средний по Ивановской области тариф на тепловую энергию в теплоносителе "горячая вода" по данным Департамента энергетики и тарифов Ивановской области.</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jc w:val="right"/>
        <w:rPr>
          <w:rFonts w:ascii="Times New Roman" w:hAnsi="Times New Roman" w:cs="Times New Roman"/>
          <w:sz w:val="28"/>
          <w:szCs w:val="28"/>
        </w:rPr>
      </w:pPr>
      <w:r w:rsidRPr="002866A1">
        <w:rPr>
          <w:rFonts w:ascii="Times New Roman" w:hAnsi="Times New Roman" w:cs="Times New Roman"/>
          <w:sz w:val="28"/>
          <w:szCs w:val="28"/>
        </w:rPr>
        <w:t>Таблица</w:t>
      </w:r>
    </w:p>
    <w:p w:rsidR="002866A1" w:rsidRPr="002866A1" w:rsidRDefault="002866A1">
      <w:pPr>
        <w:pStyle w:val="ConsPlusNormal"/>
        <w:jc w:val="right"/>
        <w:rPr>
          <w:rFonts w:ascii="Times New Roman" w:hAnsi="Times New Roman" w:cs="Times New Roman"/>
          <w:sz w:val="28"/>
          <w:szCs w:val="28"/>
        </w:rPr>
      </w:pPr>
    </w:p>
    <w:p w:rsidR="002866A1" w:rsidRPr="002866A1" w:rsidRDefault="002866A1">
      <w:pPr>
        <w:pStyle w:val="ConsPlusNormal"/>
        <w:jc w:val="center"/>
        <w:rPr>
          <w:rFonts w:ascii="Times New Roman" w:hAnsi="Times New Roman" w:cs="Times New Roman"/>
          <w:sz w:val="28"/>
          <w:szCs w:val="28"/>
        </w:rPr>
      </w:pPr>
      <w:bookmarkStart w:id="1" w:name="P152"/>
      <w:bookmarkEnd w:id="1"/>
      <w:r w:rsidRPr="002866A1">
        <w:rPr>
          <w:rFonts w:ascii="Times New Roman" w:hAnsi="Times New Roman" w:cs="Times New Roman"/>
          <w:sz w:val="28"/>
          <w:szCs w:val="28"/>
        </w:rPr>
        <w:t>Вопросы местного значения, определяющие структуру</w:t>
      </w:r>
    </w:p>
    <w:p w:rsidR="002866A1" w:rsidRPr="002866A1" w:rsidRDefault="002866A1">
      <w:pPr>
        <w:pStyle w:val="ConsPlusNormal"/>
        <w:jc w:val="center"/>
        <w:rPr>
          <w:rFonts w:ascii="Times New Roman" w:hAnsi="Times New Roman" w:cs="Times New Roman"/>
          <w:sz w:val="28"/>
          <w:szCs w:val="28"/>
        </w:rPr>
      </w:pPr>
      <w:r w:rsidRPr="002866A1">
        <w:rPr>
          <w:rFonts w:ascii="Times New Roman" w:hAnsi="Times New Roman" w:cs="Times New Roman"/>
          <w:sz w:val="28"/>
          <w:szCs w:val="28"/>
        </w:rPr>
        <w:t>репрезентативной системы расходных обязательств</w:t>
      </w:r>
    </w:p>
    <w:p w:rsidR="002866A1" w:rsidRPr="002866A1" w:rsidRDefault="002866A1">
      <w:pPr>
        <w:pStyle w:val="ConsPlusNormal"/>
        <w:jc w:val="center"/>
        <w:rPr>
          <w:rFonts w:ascii="Times New Roman" w:hAnsi="Times New Roman" w:cs="Times New Roman"/>
          <w:sz w:val="28"/>
          <w:szCs w:val="28"/>
        </w:rPr>
      </w:pPr>
      <w:r w:rsidRPr="002866A1">
        <w:rPr>
          <w:rFonts w:ascii="Times New Roman" w:hAnsi="Times New Roman" w:cs="Times New Roman"/>
          <w:sz w:val="28"/>
          <w:szCs w:val="28"/>
        </w:rPr>
        <w:t>муниципальных районов (городских округов), и показатели</w:t>
      </w:r>
    </w:p>
    <w:p w:rsidR="002866A1" w:rsidRPr="002866A1" w:rsidRDefault="002866A1">
      <w:pPr>
        <w:pStyle w:val="ConsPlusNormal"/>
        <w:jc w:val="center"/>
        <w:rPr>
          <w:rFonts w:ascii="Times New Roman" w:hAnsi="Times New Roman" w:cs="Times New Roman"/>
          <w:sz w:val="28"/>
          <w:szCs w:val="28"/>
        </w:rPr>
      </w:pPr>
      <w:r w:rsidRPr="002866A1">
        <w:rPr>
          <w:rFonts w:ascii="Times New Roman" w:hAnsi="Times New Roman" w:cs="Times New Roman"/>
          <w:sz w:val="28"/>
          <w:szCs w:val="28"/>
        </w:rPr>
        <w:t>для расчета их индекса бюджетных расходов</w:t>
      </w:r>
    </w:p>
    <w:p w:rsidR="002866A1" w:rsidRPr="002866A1" w:rsidRDefault="002866A1">
      <w:pPr>
        <w:pStyle w:val="ConsPlusNormal"/>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8"/>
        <w:gridCol w:w="1984"/>
        <w:gridCol w:w="1531"/>
        <w:gridCol w:w="1871"/>
        <w:gridCol w:w="1247"/>
      </w:tblGrid>
      <w:tr w:rsidR="002866A1" w:rsidRPr="002866A1">
        <w:tc>
          <w:tcPr>
            <w:tcW w:w="2438" w:type="dxa"/>
          </w:tcPr>
          <w:p w:rsidR="002866A1" w:rsidRPr="002866A1" w:rsidRDefault="002866A1">
            <w:pPr>
              <w:pStyle w:val="ConsPlusNormal"/>
              <w:jc w:val="center"/>
              <w:rPr>
                <w:rFonts w:ascii="Times New Roman" w:hAnsi="Times New Roman" w:cs="Times New Roman"/>
                <w:sz w:val="28"/>
                <w:szCs w:val="28"/>
              </w:rPr>
            </w:pPr>
            <w:r w:rsidRPr="002866A1">
              <w:rPr>
                <w:rFonts w:ascii="Times New Roman" w:hAnsi="Times New Roman" w:cs="Times New Roman"/>
                <w:sz w:val="28"/>
                <w:szCs w:val="28"/>
              </w:rPr>
              <w:t>Вопросы местного значения</w:t>
            </w:r>
          </w:p>
        </w:tc>
        <w:tc>
          <w:tcPr>
            <w:tcW w:w="1984" w:type="dxa"/>
          </w:tcPr>
          <w:p w:rsidR="002866A1" w:rsidRPr="002866A1" w:rsidRDefault="002866A1">
            <w:pPr>
              <w:pStyle w:val="ConsPlusNormal"/>
              <w:jc w:val="center"/>
              <w:rPr>
                <w:rFonts w:ascii="Times New Roman" w:hAnsi="Times New Roman" w:cs="Times New Roman"/>
                <w:sz w:val="28"/>
                <w:szCs w:val="28"/>
              </w:rPr>
            </w:pPr>
            <w:r w:rsidRPr="002866A1">
              <w:rPr>
                <w:rFonts w:ascii="Times New Roman" w:hAnsi="Times New Roman" w:cs="Times New Roman"/>
                <w:sz w:val="28"/>
                <w:szCs w:val="28"/>
              </w:rPr>
              <w:t>Категории условных потребителей муниципальных услуг</w:t>
            </w:r>
          </w:p>
        </w:tc>
        <w:tc>
          <w:tcPr>
            <w:tcW w:w="1531" w:type="dxa"/>
          </w:tcPr>
          <w:p w:rsidR="002866A1" w:rsidRPr="002866A1" w:rsidRDefault="002866A1">
            <w:pPr>
              <w:pStyle w:val="ConsPlusNormal"/>
              <w:jc w:val="center"/>
              <w:rPr>
                <w:rFonts w:ascii="Times New Roman" w:hAnsi="Times New Roman" w:cs="Times New Roman"/>
                <w:sz w:val="28"/>
                <w:szCs w:val="28"/>
              </w:rPr>
            </w:pPr>
            <w:r w:rsidRPr="002866A1">
              <w:rPr>
                <w:rFonts w:ascii="Times New Roman" w:hAnsi="Times New Roman" w:cs="Times New Roman"/>
                <w:sz w:val="28"/>
                <w:szCs w:val="28"/>
              </w:rPr>
              <w:t>Источник информации</w:t>
            </w:r>
          </w:p>
        </w:tc>
        <w:tc>
          <w:tcPr>
            <w:tcW w:w="1871" w:type="dxa"/>
          </w:tcPr>
          <w:p w:rsidR="002866A1" w:rsidRPr="002866A1" w:rsidRDefault="002866A1">
            <w:pPr>
              <w:pStyle w:val="ConsPlusNormal"/>
              <w:jc w:val="center"/>
              <w:rPr>
                <w:rFonts w:ascii="Times New Roman" w:hAnsi="Times New Roman" w:cs="Times New Roman"/>
                <w:sz w:val="28"/>
                <w:szCs w:val="28"/>
              </w:rPr>
            </w:pPr>
            <w:r w:rsidRPr="002866A1">
              <w:rPr>
                <w:rFonts w:ascii="Times New Roman" w:hAnsi="Times New Roman" w:cs="Times New Roman"/>
                <w:sz w:val="28"/>
                <w:szCs w:val="28"/>
              </w:rPr>
              <w:t>Коэффициенты удорожания стоимости предоставления муниципальных услуг</w:t>
            </w:r>
          </w:p>
        </w:tc>
        <w:tc>
          <w:tcPr>
            <w:tcW w:w="1247" w:type="dxa"/>
          </w:tcPr>
          <w:p w:rsidR="002866A1" w:rsidRPr="002866A1" w:rsidRDefault="002866A1">
            <w:pPr>
              <w:pStyle w:val="ConsPlusNormal"/>
              <w:jc w:val="center"/>
              <w:rPr>
                <w:rFonts w:ascii="Times New Roman" w:hAnsi="Times New Roman" w:cs="Times New Roman"/>
                <w:sz w:val="28"/>
                <w:szCs w:val="28"/>
              </w:rPr>
            </w:pPr>
            <w:r w:rsidRPr="002866A1">
              <w:rPr>
                <w:rFonts w:ascii="Times New Roman" w:hAnsi="Times New Roman" w:cs="Times New Roman"/>
                <w:sz w:val="28"/>
                <w:szCs w:val="28"/>
              </w:rPr>
              <w:t>Доля вида расходов репрезентативной системы расходных обязательств</w:t>
            </w:r>
          </w:p>
        </w:tc>
      </w:tr>
      <w:tr w:rsidR="002866A1" w:rsidRPr="002866A1">
        <w:tc>
          <w:tcPr>
            <w:tcW w:w="2438" w:type="dxa"/>
          </w:tcPr>
          <w:p w:rsidR="002866A1" w:rsidRPr="002866A1" w:rsidRDefault="002866A1">
            <w:pPr>
              <w:pStyle w:val="ConsPlusNormal"/>
              <w:jc w:val="both"/>
              <w:rPr>
                <w:rFonts w:ascii="Times New Roman" w:hAnsi="Times New Roman" w:cs="Times New Roman"/>
                <w:sz w:val="28"/>
                <w:szCs w:val="28"/>
              </w:rPr>
            </w:pPr>
            <w:r w:rsidRPr="002866A1">
              <w:rPr>
                <w:rFonts w:ascii="Times New Roman" w:hAnsi="Times New Roman" w:cs="Times New Roman"/>
                <w:sz w:val="28"/>
                <w:szCs w:val="28"/>
              </w:rPr>
              <w:t>Организация предоставления общедоступного и бесплатного дошкольного образования на территории муниципального района (городского округа), за исключением полномочий по финансовому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отнесенных к полномочиям органов государственной власти субъектов Российской Федерации</w:t>
            </w:r>
          </w:p>
        </w:tc>
        <w:tc>
          <w:tcPr>
            <w:tcW w:w="1984" w:type="dxa"/>
          </w:tcPr>
          <w:p w:rsidR="002866A1" w:rsidRPr="002866A1" w:rsidRDefault="002866A1">
            <w:pPr>
              <w:pStyle w:val="ConsPlusNormal"/>
              <w:jc w:val="both"/>
              <w:rPr>
                <w:rFonts w:ascii="Times New Roman" w:hAnsi="Times New Roman" w:cs="Times New Roman"/>
                <w:sz w:val="28"/>
                <w:szCs w:val="28"/>
              </w:rPr>
            </w:pPr>
            <w:r w:rsidRPr="002866A1">
              <w:rPr>
                <w:rFonts w:ascii="Times New Roman" w:hAnsi="Times New Roman" w:cs="Times New Roman"/>
                <w:sz w:val="28"/>
                <w:szCs w:val="28"/>
              </w:rPr>
              <w:t>Численность постоянного населения в возрасте от 1 до 6 лет</w:t>
            </w:r>
          </w:p>
        </w:tc>
        <w:tc>
          <w:tcPr>
            <w:tcW w:w="1531" w:type="dxa"/>
          </w:tcPr>
          <w:p w:rsidR="002866A1" w:rsidRPr="002866A1" w:rsidRDefault="002866A1">
            <w:pPr>
              <w:pStyle w:val="ConsPlusNormal"/>
              <w:jc w:val="both"/>
              <w:rPr>
                <w:rFonts w:ascii="Times New Roman" w:hAnsi="Times New Roman" w:cs="Times New Roman"/>
                <w:sz w:val="28"/>
                <w:szCs w:val="28"/>
              </w:rPr>
            </w:pPr>
            <w:r w:rsidRPr="002866A1">
              <w:rPr>
                <w:rFonts w:ascii="Times New Roman" w:hAnsi="Times New Roman" w:cs="Times New Roman"/>
                <w:sz w:val="28"/>
                <w:szCs w:val="28"/>
              </w:rPr>
              <w:t>Территориальный орган Федеральной службы государственной статистики по Ивановской области</w:t>
            </w:r>
          </w:p>
        </w:tc>
        <w:tc>
          <w:tcPr>
            <w:tcW w:w="1871" w:type="dxa"/>
          </w:tcPr>
          <w:p w:rsidR="002866A1" w:rsidRPr="002866A1" w:rsidRDefault="002866A1">
            <w:pPr>
              <w:pStyle w:val="ConsPlusNormal"/>
              <w:jc w:val="both"/>
              <w:rPr>
                <w:rFonts w:ascii="Times New Roman" w:hAnsi="Times New Roman" w:cs="Times New Roman"/>
                <w:sz w:val="28"/>
                <w:szCs w:val="28"/>
              </w:rPr>
            </w:pPr>
            <w:r w:rsidRPr="002866A1">
              <w:rPr>
                <w:rFonts w:ascii="Times New Roman" w:hAnsi="Times New Roman" w:cs="Times New Roman"/>
                <w:sz w:val="28"/>
                <w:szCs w:val="28"/>
              </w:rPr>
              <w:t>Коэффициент расселения населения.</w:t>
            </w:r>
          </w:p>
          <w:p w:rsidR="002866A1" w:rsidRPr="002866A1" w:rsidRDefault="002866A1">
            <w:pPr>
              <w:pStyle w:val="ConsPlusNormal"/>
              <w:jc w:val="both"/>
              <w:rPr>
                <w:rFonts w:ascii="Times New Roman" w:hAnsi="Times New Roman" w:cs="Times New Roman"/>
                <w:sz w:val="28"/>
                <w:szCs w:val="28"/>
              </w:rPr>
            </w:pPr>
            <w:r w:rsidRPr="002866A1">
              <w:rPr>
                <w:rFonts w:ascii="Times New Roman" w:hAnsi="Times New Roman" w:cs="Times New Roman"/>
                <w:sz w:val="28"/>
                <w:szCs w:val="28"/>
              </w:rPr>
              <w:t>Коэффициент стоимости предоставления коммунальных услуг</w:t>
            </w:r>
          </w:p>
        </w:tc>
        <w:tc>
          <w:tcPr>
            <w:tcW w:w="1247" w:type="dxa"/>
          </w:tcPr>
          <w:p w:rsidR="002866A1" w:rsidRPr="002866A1" w:rsidRDefault="002866A1">
            <w:pPr>
              <w:pStyle w:val="ConsPlusNormal"/>
              <w:jc w:val="center"/>
              <w:rPr>
                <w:rFonts w:ascii="Times New Roman" w:hAnsi="Times New Roman" w:cs="Times New Roman"/>
                <w:sz w:val="28"/>
                <w:szCs w:val="28"/>
              </w:rPr>
            </w:pPr>
            <w:r w:rsidRPr="002866A1">
              <w:rPr>
                <w:rFonts w:ascii="Times New Roman" w:hAnsi="Times New Roman" w:cs="Times New Roman"/>
                <w:sz w:val="28"/>
                <w:szCs w:val="28"/>
              </w:rPr>
              <w:t>21</w:t>
            </w:r>
          </w:p>
        </w:tc>
      </w:tr>
      <w:tr w:rsidR="002866A1" w:rsidRPr="002866A1">
        <w:tc>
          <w:tcPr>
            <w:tcW w:w="2438" w:type="dxa"/>
          </w:tcPr>
          <w:p w:rsidR="002866A1" w:rsidRPr="002866A1" w:rsidRDefault="002866A1">
            <w:pPr>
              <w:pStyle w:val="ConsPlusNormal"/>
              <w:jc w:val="both"/>
              <w:rPr>
                <w:rFonts w:ascii="Times New Roman" w:hAnsi="Times New Roman" w:cs="Times New Roman"/>
                <w:sz w:val="28"/>
                <w:szCs w:val="28"/>
              </w:rPr>
            </w:pPr>
            <w:r w:rsidRPr="002866A1">
              <w:rPr>
                <w:rFonts w:ascii="Times New Roman" w:hAnsi="Times New Roman" w:cs="Times New Roman"/>
                <w:sz w:val="28"/>
                <w:szCs w:val="28"/>
              </w:rPr>
              <w:t>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за исключением полномочий по финансовому обеспечению образовательного процесса, отнесенных к полномочиям органов государственной власти субъектов Российской Федерации</w:t>
            </w:r>
          </w:p>
        </w:tc>
        <w:tc>
          <w:tcPr>
            <w:tcW w:w="1984" w:type="dxa"/>
          </w:tcPr>
          <w:p w:rsidR="002866A1" w:rsidRPr="002866A1" w:rsidRDefault="002866A1">
            <w:pPr>
              <w:pStyle w:val="ConsPlusNormal"/>
              <w:jc w:val="both"/>
              <w:rPr>
                <w:rFonts w:ascii="Times New Roman" w:hAnsi="Times New Roman" w:cs="Times New Roman"/>
                <w:sz w:val="28"/>
                <w:szCs w:val="28"/>
              </w:rPr>
            </w:pPr>
            <w:r w:rsidRPr="002866A1">
              <w:rPr>
                <w:rFonts w:ascii="Times New Roman" w:hAnsi="Times New Roman" w:cs="Times New Roman"/>
                <w:sz w:val="28"/>
                <w:szCs w:val="28"/>
              </w:rPr>
              <w:t>Численность обучающихся в муниципальных общеобразовательных организациях по данным предварительного комплектования на 1 сентября года, предшествующего планируемому, и обучающихся в дошкольных группах в муниципальной общеобразовательной организации</w:t>
            </w:r>
          </w:p>
        </w:tc>
        <w:tc>
          <w:tcPr>
            <w:tcW w:w="1531" w:type="dxa"/>
          </w:tcPr>
          <w:p w:rsidR="002866A1" w:rsidRPr="002866A1" w:rsidRDefault="002866A1">
            <w:pPr>
              <w:pStyle w:val="ConsPlusNormal"/>
              <w:jc w:val="both"/>
              <w:rPr>
                <w:rFonts w:ascii="Times New Roman" w:hAnsi="Times New Roman" w:cs="Times New Roman"/>
                <w:sz w:val="28"/>
                <w:szCs w:val="28"/>
              </w:rPr>
            </w:pPr>
            <w:r w:rsidRPr="002866A1">
              <w:rPr>
                <w:rFonts w:ascii="Times New Roman" w:hAnsi="Times New Roman" w:cs="Times New Roman"/>
                <w:sz w:val="28"/>
                <w:szCs w:val="28"/>
              </w:rPr>
              <w:t>Исполнительный орган государственной власти Ивановской области в сфере образования</w:t>
            </w:r>
          </w:p>
        </w:tc>
        <w:tc>
          <w:tcPr>
            <w:tcW w:w="1871" w:type="dxa"/>
          </w:tcPr>
          <w:p w:rsidR="002866A1" w:rsidRPr="002866A1" w:rsidRDefault="002866A1">
            <w:pPr>
              <w:pStyle w:val="ConsPlusNormal"/>
              <w:jc w:val="both"/>
              <w:rPr>
                <w:rFonts w:ascii="Times New Roman" w:hAnsi="Times New Roman" w:cs="Times New Roman"/>
                <w:sz w:val="28"/>
                <w:szCs w:val="28"/>
              </w:rPr>
            </w:pPr>
            <w:r w:rsidRPr="002866A1">
              <w:rPr>
                <w:rFonts w:ascii="Times New Roman" w:hAnsi="Times New Roman" w:cs="Times New Roman"/>
                <w:sz w:val="28"/>
                <w:szCs w:val="28"/>
              </w:rPr>
              <w:t>Коэффициент расселения населения.</w:t>
            </w:r>
          </w:p>
          <w:p w:rsidR="002866A1" w:rsidRPr="002866A1" w:rsidRDefault="002866A1">
            <w:pPr>
              <w:pStyle w:val="ConsPlusNormal"/>
              <w:jc w:val="both"/>
              <w:rPr>
                <w:rFonts w:ascii="Times New Roman" w:hAnsi="Times New Roman" w:cs="Times New Roman"/>
                <w:sz w:val="28"/>
                <w:szCs w:val="28"/>
              </w:rPr>
            </w:pPr>
            <w:r w:rsidRPr="002866A1">
              <w:rPr>
                <w:rFonts w:ascii="Times New Roman" w:hAnsi="Times New Roman" w:cs="Times New Roman"/>
                <w:sz w:val="28"/>
                <w:szCs w:val="28"/>
              </w:rPr>
              <w:t>Коэффициент стоимости предоставления коммунальных услуг</w:t>
            </w:r>
          </w:p>
        </w:tc>
        <w:tc>
          <w:tcPr>
            <w:tcW w:w="1247" w:type="dxa"/>
          </w:tcPr>
          <w:p w:rsidR="002866A1" w:rsidRPr="002866A1" w:rsidRDefault="002866A1">
            <w:pPr>
              <w:pStyle w:val="ConsPlusNormal"/>
              <w:jc w:val="center"/>
              <w:rPr>
                <w:rFonts w:ascii="Times New Roman" w:hAnsi="Times New Roman" w:cs="Times New Roman"/>
                <w:sz w:val="28"/>
                <w:szCs w:val="28"/>
              </w:rPr>
            </w:pPr>
            <w:r w:rsidRPr="002866A1">
              <w:rPr>
                <w:rFonts w:ascii="Times New Roman" w:hAnsi="Times New Roman" w:cs="Times New Roman"/>
                <w:sz w:val="28"/>
                <w:szCs w:val="28"/>
              </w:rPr>
              <w:t>24</w:t>
            </w:r>
          </w:p>
        </w:tc>
      </w:tr>
      <w:tr w:rsidR="002866A1" w:rsidRPr="002866A1">
        <w:tc>
          <w:tcPr>
            <w:tcW w:w="2438" w:type="dxa"/>
          </w:tcPr>
          <w:p w:rsidR="002866A1" w:rsidRPr="002866A1" w:rsidRDefault="002866A1">
            <w:pPr>
              <w:pStyle w:val="ConsPlusNormal"/>
              <w:jc w:val="both"/>
              <w:rPr>
                <w:rFonts w:ascii="Times New Roman" w:hAnsi="Times New Roman" w:cs="Times New Roman"/>
                <w:sz w:val="28"/>
                <w:szCs w:val="28"/>
              </w:rPr>
            </w:pPr>
            <w:r w:rsidRPr="002866A1">
              <w:rPr>
                <w:rFonts w:ascii="Times New Roman" w:hAnsi="Times New Roman" w:cs="Times New Roman"/>
                <w:sz w:val="28"/>
                <w:szCs w:val="28"/>
              </w:rPr>
              <w:t>Организация предоставления дополнительного образования на территории муниципального района (городского округа)</w:t>
            </w:r>
          </w:p>
        </w:tc>
        <w:tc>
          <w:tcPr>
            <w:tcW w:w="1984" w:type="dxa"/>
          </w:tcPr>
          <w:p w:rsidR="002866A1" w:rsidRPr="002866A1" w:rsidRDefault="002866A1">
            <w:pPr>
              <w:pStyle w:val="ConsPlusNormal"/>
              <w:jc w:val="both"/>
              <w:rPr>
                <w:rFonts w:ascii="Times New Roman" w:hAnsi="Times New Roman" w:cs="Times New Roman"/>
                <w:sz w:val="28"/>
                <w:szCs w:val="28"/>
              </w:rPr>
            </w:pPr>
            <w:r w:rsidRPr="002866A1">
              <w:rPr>
                <w:rFonts w:ascii="Times New Roman" w:hAnsi="Times New Roman" w:cs="Times New Roman"/>
                <w:sz w:val="28"/>
                <w:szCs w:val="28"/>
              </w:rPr>
              <w:t>Численность постоянного населения в возрасте от 5 до 18 лет</w:t>
            </w:r>
          </w:p>
        </w:tc>
        <w:tc>
          <w:tcPr>
            <w:tcW w:w="1531" w:type="dxa"/>
          </w:tcPr>
          <w:p w:rsidR="002866A1" w:rsidRPr="002866A1" w:rsidRDefault="002866A1">
            <w:pPr>
              <w:pStyle w:val="ConsPlusNormal"/>
              <w:jc w:val="both"/>
              <w:rPr>
                <w:rFonts w:ascii="Times New Roman" w:hAnsi="Times New Roman" w:cs="Times New Roman"/>
                <w:sz w:val="28"/>
                <w:szCs w:val="28"/>
              </w:rPr>
            </w:pPr>
            <w:r w:rsidRPr="002866A1">
              <w:rPr>
                <w:rFonts w:ascii="Times New Roman" w:hAnsi="Times New Roman" w:cs="Times New Roman"/>
                <w:sz w:val="28"/>
                <w:szCs w:val="28"/>
              </w:rPr>
              <w:t>Территориальный орган Федеральной службы государственной статистики по Ивановской области</w:t>
            </w:r>
          </w:p>
        </w:tc>
        <w:tc>
          <w:tcPr>
            <w:tcW w:w="1871" w:type="dxa"/>
          </w:tcPr>
          <w:p w:rsidR="002866A1" w:rsidRPr="002866A1" w:rsidRDefault="002866A1">
            <w:pPr>
              <w:pStyle w:val="ConsPlusNormal"/>
              <w:jc w:val="both"/>
              <w:rPr>
                <w:rFonts w:ascii="Times New Roman" w:hAnsi="Times New Roman" w:cs="Times New Roman"/>
                <w:sz w:val="28"/>
                <w:szCs w:val="28"/>
              </w:rPr>
            </w:pPr>
            <w:r w:rsidRPr="002866A1">
              <w:rPr>
                <w:rFonts w:ascii="Times New Roman" w:hAnsi="Times New Roman" w:cs="Times New Roman"/>
                <w:sz w:val="28"/>
                <w:szCs w:val="28"/>
              </w:rPr>
              <w:t>Коэффициент уровня урбанизации.</w:t>
            </w:r>
          </w:p>
          <w:p w:rsidR="002866A1" w:rsidRPr="002866A1" w:rsidRDefault="002866A1">
            <w:pPr>
              <w:pStyle w:val="ConsPlusNormal"/>
              <w:jc w:val="both"/>
              <w:rPr>
                <w:rFonts w:ascii="Times New Roman" w:hAnsi="Times New Roman" w:cs="Times New Roman"/>
                <w:sz w:val="28"/>
                <w:szCs w:val="28"/>
              </w:rPr>
            </w:pPr>
            <w:r w:rsidRPr="002866A1">
              <w:rPr>
                <w:rFonts w:ascii="Times New Roman" w:hAnsi="Times New Roman" w:cs="Times New Roman"/>
                <w:sz w:val="28"/>
                <w:szCs w:val="28"/>
              </w:rPr>
              <w:t>Коэффициент стоимости предоставления коммунальных услуг</w:t>
            </w:r>
          </w:p>
        </w:tc>
        <w:tc>
          <w:tcPr>
            <w:tcW w:w="1247" w:type="dxa"/>
          </w:tcPr>
          <w:p w:rsidR="002866A1" w:rsidRPr="002866A1" w:rsidRDefault="002866A1">
            <w:pPr>
              <w:pStyle w:val="ConsPlusNormal"/>
              <w:jc w:val="center"/>
              <w:rPr>
                <w:rFonts w:ascii="Times New Roman" w:hAnsi="Times New Roman" w:cs="Times New Roman"/>
                <w:sz w:val="28"/>
                <w:szCs w:val="28"/>
              </w:rPr>
            </w:pPr>
            <w:r w:rsidRPr="002866A1">
              <w:rPr>
                <w:rFonts w:ascii="Times New Roman" w:hAnsi="Times New Roman" w:cs="Times New Roman"/>
                <w:sz w:val="28"/>
                <w:szCs w:val="28"/>
              </w:rPr>
              <w:t>7</w:t>
            </w:r>
          </w:p>
        </w:tc>
      </w:tr>
      <w:tr w:rsidR="002866A1" w:rsidRPr="002866A1">
        <w:tc>
          <w:tcPr>
            <w:tcW w:w="2438" w:type="dxa"/>
          </w:tcPr>
          <w:p w:rsidR="002866A1" w:rsidRPr="002866A1" w:rsidRDefault="002866A1">
            <w:pPr>
              <w:pStyle w:val="ConsPlusNormal"/>
              <w:jc w:val="both"/>
              <w:rPr>
                <w:rFonts w:ascii="Times New Roman" w:hAnsi="Times New Roman" w:cs="Times New Roman"/>
                <w:sz w:val="28"/>
                <w:szCs w:val="28"/>
              </w:rPr>
            </w:pPr>
            <w:r w:rsidRPr="002866A1">
              <w:rPr>
                <w:rFonts w:ascii="Times New Roman" w:hAnsi="Times New Roman" w:cs="Times New Roman"/>
                <w:sz w:val="28"/>
                <w:szCs w:val="28"/>
              </w:rPr>
              <w:t>Организация библиотечного обслуживания населения, комплектование и обеспечение сохранности библиотечных фондов библиотек, создание условий для организации досуга и обеспечения жителей услугами организаций культуры</w:t>
            </w:r>
          </w:p>
        </w:tc>
        <w:tc>
          <w:tcPr>
            <w:tcW w:w="1984" w:type="dxa"/>
          </w:tcPr>
          <w:p w:rsidR="002866A1" w:rsidRPr="002866A1" w:rsidRDefault="002866A1">
            <w:pPr>
              <w:pStyle w:val="ConsPlusNormal"/>
              <w:jc w:val="both"/>
              <w:rPr>
                <w:rFonts w:ascii="Times New Roman" w:hAnsi="Times New Roman" w:cs="Times New Roman"/>
                <w:sz w:val="28"/>
                <w:szCs w:val="28"/>
              </w:rPr>
            </w:pPr>
            <w:r w:rsidRPr="002866A1">
              <w:rPr>
                <w:rFonts w:ascii="Times New Roman" w:hAnsi="Times New Roman" w:cs="Times New Roman"/>
                <w:sz w:val="28"/>
                <w:szCs w:val="28"/>
              </w:rPr>
              <w:t>Численность постоянного населения</w:t>
            </w:r>
          </w:p>
        </w:tc>
        <w:tc>
          <w:tcPr>
            <w:tcW w:w="1531" w:type="dxa"/>
          </w:tcPr>
          <w:p w:rsidR="002866A1" w:rsidRPr="002866A1" w:rsidRDefault="002866A1">
            <w:pPr>
              <w:pStyle w:val="ConsPlusNormal"/>
              <w:jc w:val="both"/>
              <w:rPr>
                <w:rFonts w:ascii="Times New Roman" w:hAnsi="Times New Roman" w:cs="Times New Roman"/>
                <w:sz w:val="28"/>
                <w:szCs w:val="28"/>
              </w:rPr>
            </w:pPr>
            <w:r w:rsidRPr="002866A1">
              <w:rPr>
                <w:rFonts w:ascii="Times New Roman" w:hAnsi="Times New Roman" w:cs="Times New Roman"/>
                <w:sz w:val="28"/>
                <w:szCs w:val="28"/>
              </w:rPr>
              <w:t>Территориальный орган Федеральной службы государственной статистики по Ивановской области</w:t>
            </w:r>
          </w:p>
        </w:tc>
        <w:tc>
          <w:tcPr>
            <w:tcW w:w="1871" w:type="dxa"/>
          </w:tcPr>
          <w:p w:rsidR="002866A1" w:rsidRPr="002866A1" w:rsidRDefault="002866A1">
            <w:pPr>
              <w:pStyle w:val="ConsPlusNormal"/>
              <w:jc w:val="both"/>
              <w:rPr>
                <w:rFonts w:ascii="Times New Roman" w:hAnsi="Times New Roman" w:cs="Times New Roman"/>
                <w:sz w:val="28"/>
                <w:szCs w:val="28"/>
              </w:rPr>
            </w:pPr>
            <w:r w:rsidRPr="002866A1">
              <w:rPr>
                <w:rFonts w:ascii="Times New Roman" w:hAnsi="Times New Roman" w:cs="Times New Roman"/>
                <w:sz w:val="28"/>
                <w:szCs w:val="28"/>
              </w:rPr>
              <w:t>Коэффициент расселения населения.</w:t>
            </w:r>
          </w:p>
          <w:p w:rsidR="002866A1" w:rsidRPr="002866A1" w:rsidRDefault="002866A1">
            <w:pPr>
              <w:pStyle w:val="ConsPlusNormal"/>
              <w:jc w:val="both"/>
              <w:rPr>
                <w:rFonts w:ascii="Times New Roman" w:hAnsi="Times New Roman" w:cs="Times New Roman"/>
                <w:sz w:val="28"/>
                <w:szCs w:val="28"/>
              </w:rPr>
            </w:pPr>
            <w:r w:rsidRPr="002866A1">
              <w:rPr>
                <w:rFonts w:ascii="Times New Roman" w:hAnsi="Times New Roman" w:cs="Times New Roman"/>
                <w:sz w:val="28"/>
                <w:szCs w:val="28"/>
              </w:rPr>
              <w:t>Коэффициент стоимости предоставления коммунальных услуг</w:t>
            </w:r>
          </w:p>
        </w:tc>
        <w:tc>
          <w:tcPr>
            <w:tcW w:w="1247" w:type="dxa"/>
          </w:tcPr>
          <w:p w:rsidR="002866A1" w:rsidRPr="002866A1" w:rsidRDefault="002866A1">
            <w:pPr>
              <w:pStyle w:val="ConsPlusNormal"/>
              <w:jc w:val="center"/>
              <w:rPr>
                <w:rFonts w:ascii="Times New Roman" w:hAnsi="Times New Roman" w:cs="Times New Roman"/>
                <w:sz w:val="28"/>
                <w:szCs w:val="28"/>
              </w:rPr>
            </w:pPr>
            <w:r w:rsidRPr="002866A1">
              <w:rPr>
                <w:rFonts w:ascii="Times New Roman" w:hAnsi="Times New Roman" w:cs="Times New Roman"/>
                <w:sz w:val="28"/>
                <w:szCs w:val="28"/>
              </w:rPr>
              <w:t>5</w:t>
            </w:r>
          </w:p>
        </w:tc>
      </w:tr>
      <w:tr w:rsidR="002866A1" w:rsidRPr="002866A1">
        <w:tc>
          <w:tcPr>
            <w:tcW w:w="2438" w:type="dxa"/>
          </w:tcPr>
          <w:p w:rsidR="002866A1" w:rsidRPr="002866A1" w:rsidRDefault="002866A1">
            <w:pPr>
              <w:pStyle w:val="ConsPlusNormal"/>
              <w:jc w:val="both"/>
              <w:rPr>
                <w:rFonts w:ascii="Times New Roman" w:hAnsi="Times New Roman" w:cs="Times New Roman"/>
                <w:sz w:val="28"/>
                <w:szCs w:val="28"/>
              </w:rPr>
            </w:pPr>
            <w:r w:rsidRPr="002866A1">
              <w:rPr>
                <w:rFonts w:ascii="Times New Roman" w:hAnsi="Times New Roman" w:cs="Times New Roman"/>
                <w:sz w:val="28"/>
                <w:szCs w:val="28"/>
              </w:rPr>
              <w:t>Иные вопросы местного значения</w:t>
            </w:r>
          </w:p>
        </w:tc>
        <w:tc>
          <w:tcPr>
            <w:tcW w:w="1984" w:type="dxa"/>
          </w:tcPr>
          <w:p w:rsidR="002866A1" w:rsidRPr="002866A1" w:rsidRDefault="002866A1">
            <w:pPr>
              <w:pStyle w:val="ConsPlusNormal"/>
              <w:jc w:val="both"/>
              <w:rPr>
                <w:rFonts w:ascii="Times New Roman" w:hAnsi="Times New Roman" w:cs="Times New Roman"/>
                <w:sz w:val="28"/>
                <w:szCs w:val="28"/>
              </w:rPr>
            </w:pPr>
            <w:r w:rsidRPr="002866A1">
              <w:rPr>
                <w:rFonts w:ascii="Times New Roman" w:hAnsi="Times New Roman" w:cs="Times New Roman"/>
                <w:sz w:val="28"/>
                <w:szCs w:val="28"/>
              </w:rPr>
              <w:t>Численность постоянного населения</w:t>
            </w:r>
          </w:p>
        </w:tc>
        <w:tc>
          <w:tcPr>
            <w:tcW w:w="1531" w:type="dxa"/>
          </w:tcPr>
          <w:p w:rsidR="002866A1" w:rsidRPr="002866A1" w:rsidRDefault="002866A1">
            <w:pPr>
              <w:pStyle w:val="ConsPlusNormal"/>
              <w:jc w:val="both"/>
              <w:rPr>
                <w:rFonts w:ascii="Times New Roman" w:hAnsi="Times New Roman" w:cs="Times New Roman"/>
                <w:sz w:val="28"/>
                <w:szCs w:val="28"/>
              </w:rPr>
            </w:pPr>
            <w:r w:rsidRPr="002866A1">
              <w:rPr>
                <w:rFonts w:ascii="Times New Roman" w:hAnsi="Times New Roman" w:cs="Times New Roman"/>
                <w:sz w:val="28"/>
                <w:szCs w:val="28"/>
              </w:rPr>
              <w:t>Территориальный орган Федеральной службы государственной статистики по Ивановской области</w:t>
            </w:r>
          </w:p>
        </w:tc>
        <w:tc>
          <w:tcPr>
            <w:tcW w:w="1871" w:type="dxa"/>
          </w:tcPr>
          <w:p w:rsidR="002866A1" w:rsidRPr="002866A1" w:rsidRDefault="002866A1">
            <w:pPr>
              <w:pStyle w:val="ConsPlusNormal"/>
              <w:jc w:val="both"/>
              <w:rPr>
                <w:rFonts w:ascii="Times New Roman" w:hAnsi="Times New Roman" w:cs="Times New Roman"/>
                <w:sz w:val="28"/>
                <w:szCs w:val="28"/>
              </w:rPr>
            </w:pPr>
            <w:r w:rsidRPr="002866A1">
              <w:rPr>
                <w:rFonts w:ascii="Times New Roman" w:hAnsi="Times New Roman" w:cs="Times New Roman"/>
                <w:sz w:val="28"/>
                <w:szCs w:val="28"/>
              </w:rPr>
              <w:t>Коэффициент расселения населения.</w:t>
            </w:r>
          </w:p>
          <w:p w:rsidR="002866A1" w:rsidRPr="002866A1" w:rsidRDefault="002866A1">
            <w:pPr>
              <w:pStyle w:val="ConsPlusNormal"/>
              <w:jc w:val="both"/>
              <w:rPr>
                <w:rFonts w:ascii="Times New Roman" w:hAnsi="Times New Roman" w:cs="Times New Roman"/>
                <w:sz w:val="28"/>
                <w:szCs w:val="28"/>
              </w:rPr>
            </w:pPr>
            <w:r w:rsidRPr="002866A1">
              <w:rPr>
                <w:rFonts w:ascii="Times New Roman" w:hAnsi="Times New Roman" w:cs="Times New Roman"/>
                <w:sz w:val="28"/>
                <w:szCs w:val="28"/>
              </w:rPr>
              <w:t>Коэффициент стоимости предоставления коммунальных услуг</w:t>
            </w:r>
          </w:p>
        </w:tc>
        <w:tc>
          <w:tcPr>
            <w:tcW w:w="1247" w:type="dxa"/>
          </w:tcPr>
          <w:p w:rsidR="002866A1" w:rsidRPr="002866A1" w:rsidRDefault="002866A1">
            <w:pPr>
              <w:pStyle w:val="ConsPlusNormal"/>
              <w:jc w:val="center"/>
              <w:rPr>
                <w:rFonts w:ascii="Times New Roman" w:hAnsi="Times New Roman" w:cs="Times New Roman"/>
                <w:sz w:val="28"/>
                <w:szCs w:val="28"/>
              </w:rPr>
            </w:pPr>
            <w:r w:rsidRPr="002866A1">
              <w:rPr>
                <w:rFonts w:ascii="Times New Roman" w:hAnsi="Times New Roman" w:cs="Times New Roman"/>
                <w:sz w:val="28"/>
                <w:szCs w:val="28"/>
              </w:rPr>
              <w:t>43</w:t>
            </w:r>
          </w:p>
        </w:tc>
      </w:tr>
    </w:tbl>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Title"/>
        <w:jc w:val="center"/>
        <w:outlineLvl w:val="1"/>
        <w:rPr>
          <w:rFonts w:ascii="Times New Roman" w:hAnsi="Times New Roman" w:cs="Times New Roman"/>
          <w:sz w:val="28"/>
          <w:szCs w:val="28"/>
        </w:rPr>
      </w:pPr>
      <w:r w:rsidRPr="002866A1">
        <w:rPr>
          <w:rFonts w:ascii="Times New Roman" w:hAnsi="Times New Roman" w:cs="Times New Roman"/>
          <w:sz w:val="28"/>
          <w:szCs w:val="28"/>
        </w:rPr>
        <w:t>Методика распределения дотаций на 2020 год,</w:t>
      </w:r>
    </w:p>
    <w:p w:rsidR="002866A1" w:rsidRPr="002866A1" w:rsidRDefault="002866A1">
      <w:pPr>
        <w:pStyle w:val="ConsPlusTitle"/>
        <w:jc w:val="center"/>
        <w:rPr>
          <w:rFonts w:ascii="Times New Roman" w:hAnsi="Times New Roman" w:cs="Times New Roman"/>
          <w:sz w:val="28"/>
          <w:szCs w:val="28"/>
        </w:rPr>
      </w:pPr>
      <w:r w:rsidRPr="002866A1">
        <w:rPr>
          <w:rFonts w:ascii="Times New Roman" w:hAnsi="Times New Roman" w:cs="Times New Roman"/>
          <w:sz w:val="28"/>
          <w:szCs w:val="28"/>
        </w:rPr>
        <w:t>отражающих отдельные показатели (условия)</w:t>
      </w:r>
    </w:p>
    <w:p w:rsidR="002866A1" w:rsidRPr="002866A1" w:rsidRDefault="002866A1">
      <w:pPr>
        <w:pStyle w:val="ConsPlusNormal"/>
        <w:jc w:val="center"/>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r w:rsidRPr="002866A1">
        <w:rPr>
          <w:rFonts w:ascii="Times New Roman" w:hAnsi="Times New Roman" w:cs="Times New Roman"/>
          <w:sz w:val="28"/>
          <w:szCs w:val="28"/>
        </w:rPr>
        <w:t>Объем дотаций, отражающих отдельные показатели (условия), определяется по следующей формуле:</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r w:rsidRPr="002866A1">
        <w:rPr>
          <w:rFonts w:ascii="Times New Roman" w:hAnsi="Times New Roman" w:cs="Times New Roman"/>
          <w:sz w:val="28"/>
          <w:szCs w:val="28"/>
        </w:rPr>
        <w:t>Д(ОП) = Д</w:t>
      </w:r>
      <w:r w:rsidRPr="002866A1">
        <w:rPr>
          <w:rFonts w:ascii="Times New Roman" w:hAnsi="Times New Roman" w:cs="Times New Roman"/>
          <w:sz w:val="28"/>
          <w:szCs w:val="28"/>
          <w:vertAlign w:val="subscript"/>
        </w:rPr>
        <w:t>(</w:t>
      </w:r>
      <w:proofErr w:type="spellStart"/>
      <w:r w:rsidRPr="002866A1">
        <w:rPr>
          <w:rFonts w:ascii="Times New Roman" w:hAnsi="Times New Roman" w:cs="Times New Roman"/>
          <w:sz w:val="28"/>
          <w:szCs w:val="28"/>
          <w:vertAlign w:val="subscript"/>
        </w:rPr>
        <w:t>го</w:t>
      </w:r>
      <w:proofErr w:type="spellEnd"/>
      <w:r w:rsidRPr="002866A1">
        <w:rPr>
          <w:rFonts w:ascii="Times New Roman" w:hAnsi="Times New Roman" w:cs="Times New Roman"/>
          <w:sz w:val="28"/>
          <w:szCs w:val="28"/>
          <w:vertAlign w:val="subscript"/>
        </w:rPr>
        <w:t>)</w:t>
      </w:r>
      <w:r w:rsidRPr="002866A1">
        <w:rPr>
          <w:rFonts w:ascii="Times New Roman" w:hAnsi="Times New Roman" w:cs="Times New Roman"/>
          <w:sz w:val="28"/>
          <w:szCs w:val="28"/>
        </w:rPr>
        <w:t xml:space="preserve"> + Д</w:t>
      </w:r>
      <w:r w:rsidRPr="002866A1">
        <w:rPr>
          <w:rFonts w:ascii="Times New Roman" w:hAnsi="Times New Roman" w:cs="Times New Roman"/>
          <w:sz w:val="28"/>
          <w:szCs w:val="28"/>
          <w:vertAlign w:val="subscript"/>
        </w:rPr>
        <w:t>(</w:t>
      </w:r>
      <w:proofErr w:type="spellStart"/>
      <w:r w:rsidRPr="002866A1">
        <w:rPr>
          <w:rFonts w:ascii="Times New Roman" w:hAnsi="Times New Roman" w:cs="Times New Roman"/>
          <w:sz w:val="28"/>
          <w:szCs w:val="28"/>
          <w:vertAlign w:val="subscript"/>
        </w:rPr>
        <w:t>го</w:t>
      </w:r>
      <w:proofErr w:type="spellEnd"/>
      <w:r w:rsidRPr="002866A1">
        <w:rPr>
          <w:rFonts w:ascii="Times New Roman" w:hAnsi="Times New Roman" w:cs="Times New Roman"/>
          <w:sz w:val="28"/>
          <w:szCs w:val="28"/>
          <w:vertAlign w:val="subscript"/>
        </w:rPr>
        <w:t>/</w:t>
      </w:r>
      <w:proofErr w:type="spellStart"/>
      <w:r w:rsidRPr="002866A1">
        <w:rPr>
          <w:rFonts w:ascii="Times New Roman" w:hAnsi="Times New Roman" w:cs="Times New Roman"/>
          <w:sz w:val="28"/>
          <w:szCs w:val="28"/>
          <w:vertAlign w:val="subscript"/>
        </w:rPr>
        <w:t>мр</w:t>
      </w:r>
      <w:proofErr w:type="spellEnd"/>
      <w:r w:rsidRPr="002866A1">
        <w:rPr>
          <w:rFonts w:ascii="Times New Roman" w:hAnsi="Times New Roman" w:cs="Times New Roman"/>
          <w:sz w:val="28"/>
          <w:szCs w:val="28"/>
          <w:vertAlign w:val="subscript"/>
        </w:rPr>
        <w:t>)</w:t>
      </w:r>
      <w:r w:rsidRPr="002866A1">
        <w:rPr>
          <w:rFonts w:ascii="Times New Roman" w:hAnsi="Times New Roman" w:cs="Times New Roman"/>
          <w:sz w:val="28"/>
          <w:szCs w:val="28"/>
        </w:rPr>
        <w:t>, где (15)</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r w:rsidRPr="002866A1">
        <w:rPr>
          <w:rFonts w:ascii="Times New Roman" w:hAnsi="Times New Roman" w:cs="Times New Roman"/>
          <w:sz w:val="28"/>
          <w:szCs w:val="28"/>
        </w:rPr>
        <w:t>Д(ОП) - объем дотаций, отражающий отдельные показатели (условия);</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Д</w:t>
      </w:r>
      <w:r w:rsidRPr="002866A1">
        <w:rPr>
          <w:rFonts w:ascii="Times New Roman" w:hAnsi="Times New Roman" w:cs="Times New Roman"/>
          <w:sz w:val="28"/>
          <w:szCs w:val="28"/>
          <w:vertAlign w:val="subscript"/>
        </w:rPr>
        <w:t>(</w:t>
      </w:r>
      <w:proofErr w:type="spellStart"/>
      <w:r w:rsidRPr="002866A1">
        <w:rPr>
          <w:rFonts w:ascii="Times New Roman" w:hAnsi="Times New Roman" w:cs="Times New Roman"/>
          <w:sz w:val="28"/>
          <w:szCs w:val="28"/>
          <w:vertAlign w:val="subscript"/>
        </w:rPr>
        <w:t>го</w:t>
      </w:r>
      <w:proofErr w:type="spellEnd"/>
      <w:r w:rsidRPr="002866A1">
        <w:rPr>
          <w:rFonts w:ascii="Times New Roman" w:hAnsi="Times New Roman" w:cs="Times New Roman"/>
          <w:sz w:val="28"/>
          <w:szCs w:val="28"/>
          <w:vertAlign w:val="subscript"/>
        </w:rPr>
        <w:t>)</w:t>
      </w:r>
      <w:r w:rsidRPr="002866A1">
        <w:rPr>
          <w:rFonts w:ascii="Times New Roman" w:hAnsi="Times New Roman" w:cs="Times New Roman"/>
          <w:sz w:val="28"/>
          <w:szCs w:val="28"/>
        </w:rPr>
        <w:t xml:space="preserve"> - дотации, направленные на обеспечение стабильности объемов безвозмездной и безвозвратной помощи бюджетам городских округов в связи с их исключением (в соответствии с бюджетным законодательством) из получателей дотаций на выравнивание бюджетной обеспеченности поселений;</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Д</w:t>
      </w:r>
      <w:r w:rsidRPr="002866A1">
        <w:rPr>
          <w:rFonts w:ascii="Times New Roman" w:hAnsi="Times New Roman" w:cs="Times New Roman"/>
          <w:sz w:val="28"/>
          <w:szCs w:val="28"/>
          <w:vertAlign w:val="subscript"/>
        </w:rPr>
        <w:t>(</w:t>
      </w:r>
      <w:proofErr w:type="spellStart"/>
      <w:r w:rsidRPr="002866A1">
        <w:rPr>
          <w:rFonts w:ascii="Times New Roman" w:hAnsi="Times New Roman" w:cs="Times New Roman"/>
          <w:sz w:val="28"/>
          <w:szCs w:val="28"/>
          <w:vertAlign w:val="subscript"/>
        </w:rPr>
        <w:t>го</w:t>
      </w:r>
      <w:proofErr w:type="spellEnd"/>
      <w:r w:rsidRPr="002866A1">
        <w:rPr>
          <w:rFonts w:ascii="Times New Roman" w:hAnsi="Times New Roman" w:cs="Times New Roman"/>
          <w:sz w:val="28"/>
          <w:szCs w:val="28"/>
          <w:vertAlign w:val="subscript"/>
        </w:rPr>
        <w:t>/</w:t>
      </w:r>
      <w:proofErr w:type="spellStart"/>
      <w:r w:rsidRPr="002866A1">
        <w:rPr>
          <w:rFonts w:ascii="Times New Roman" w:hAnsi="Times New Roman" w:cs="Times New Roman"/>
          <w:sz w:val="28"/>
          <w:szCs w:val="28"/>
          <w:vertAlign w:val="subscript"/>
        </w:rPr>
        <w:t>мр</w:t>
      </w:r>
      <w:proofErr w:type="spellEnd"/>
      <w:r w:rsidRPr="002866A1">
        <w:rPr>
          <w:rFonts w:ascii="Times New Roman" w:hAnsi="Times New Roman" w:cs="Times New Roman"/>
          <w:sz w:val="28"/>
          <w:szCs w:val="28"/>
          <w:vertAlign w:val="subscript"/>
        </w:rPr>
        <w:t>)</w:t>
      </w:r>
      <w:r w:rsidRPr="002866A1">
        <w:rPr>
          <w:rFonts w:ascii="Times New Roman" w:hAnsi="Times New Roman" w:cs="Times New Roman"/>
          <w:sz w:val="28"/>
          <w:szCs w:val="28"/>
        </w:rPr>
        <w:t xml:space="preserve"> - дотации, направленные на обеспечение стабильности объемов безвозмездной и безвозвратной помощи бюджетам муниципальных районов в связи со снижением объема дотаций на выравнивание бюджетной обеспеченности муниципальных районов (городских округов) на 2020 год по сравнению с 2019 годом.</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 xml:space="preserve">Дотации, направленные на обеспечение стабильности объемов безвозмездной и безвозвратной помощи бюджетам городских округов, распределяются бюджету каждого городского округа в размере дотации на выравнивание бюджетной обеспеченности поселений, утвержденной соответствующему городскому округу на 2019 год </w:t>
      </w:r>
      <w:hyperlink r:id="rId16">
        <w:r w:rsidRPr="002866A1">
          <w:rPr>
            <w:rFonts w:ascii="Times New Roman" w:hAnsi="Times New Roman" w:cs="Times New Roman"/>
            <w:sz w:val="28"/>
            <w:szCs w:val="28"/>
          </w:rPr>
          <w:t>Законом</w:t>
        </w:r>
      </w:hyperlink>
      <w:r w:rsidRPr="002866A1">
        <w:rPr>
          <w:rFonts w:ascii="Times New Roman" w:hAnsi="Times New Roman" w:cs="Times New Roman"/>
          <w:sz w:val="28"/>
          <w:szCs w:val="28"/>
        </w:rPr>
        <w:t xml:space="preserve"> Ивановской области от 13.12.2018 N 76-ОЗ "Об областном бюджете на 2019 год и на плановый период 2020 и 2021 годов".</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 xml:space="preserve">Дотации, направленные на обеспечение стабильности объемов безвозмездной и безвозвратной помощи бюджетам муниципальных районов, распределяются бюджету каждого муниципального района, объем дотации на выравнивание бюджетной обеспеченности которого на 2020 год, определенный исходя из критерия выравнивания бюджетной обеспеченности с учетом </w:t>
      </w:r>
      <w:hyperlink r:id="rId17">
        <w:r w:rsidRPr="002866A1">
          <w:rPr>
            <w:rFonts w:ascii="Times New Roman" w:hAnsi="Times New Roman" w:cs="Times New Roman"/>
            <w:sz w:val="28"/>
            <w:szCs w:val="28"/>
          </w:rPr>
          <w:t>абзаца первого пункта 7 статьи 138</w:t>
        </w:r>
      </w:hyperlink>
      <w:r w:rsidRPr="002866A1">
        <w:rPr>
          <w:rFonts w:ascii="Times New Roman" w:hAnsi="Times New Roman" w:cs="Times New Roman"/>
          <w:sz w:val="28"/>
          <w:szCs w:val="28"/>
        </w:rPr>
        <w:t xml:space="preserve"> Бюджетного кодекса Российской Федерации, сложился ниже объема дотации на выравнивание бюджетной обеспеченности, утвержденного на 2019 год </w:t>
      </w:r>
      <w:hyperlink r:id="rId18">
        <w:r w:rsidRPr="002866A1">
          <w:rPr>
            <w:rFonts w:ascii="Times New Roman" w:hAnsi="Times New Roman" w:cs="Times New Roman"/>
            <w:sz w:val="28"/>
            <w:szCs w:val="28"/>
          </w:rPr>
          <w:t>Законом</w:t>
        </w:r>
      </w:hyperlink>
      <w:r w:rsidRPr="002866A1">
        <w:rPr>
          <w:rFonts w:ascii="Times New Roman" w:hAnsi="Times New Roman" w:cs="Times New Roman"/>
          <w:sz w:val="28"/>
          <w:szCs w:val="28"/>
        </w:rPr>
        <w:t xml:space="preserve"> Ивановской области от 13.12.2018 N 76-ОЗ "Об областном бюджете на 2019 год и на плановый период 2020 и 2021 годов", в размере сложившегося отклонения.</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Уровень расчетной бюджетной обеспеченности муниципальных районов (городских округов) после распределения дотаций определяется по формуле:</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r w:rsidRPr="002866A1">
        <w:rPr>
          <w:rFonts w:ascii="Times New Roman" w:hAnsi="Times New Roman" w:cs="Times New Roman"/>
          <w:noProof/>
          <w:position w:val="-35"/>
          <w:sz w:val="28"/>
          <w:szCs w:val="28"/>
        </w:rPr>
        <w:drawing>
          <wp:inline distT="0" distB="0" distL="0" distR="0">
            <wp:extent cx="2807970" cy="586740"/>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07970" cy="586740"/>
                    </a:xfrm>
                    <a:prstGeom prst="rect">
                      <a:avLst/>
                    </a:prstGeom>
                    <a:noFill/>
                    <a:ln>
                      <a:noFill/>
                    </a:ln>
                  </pic:spPr>
                </pic:pic>
              </a:graphicData>
            </a:graphic>
          </wp:inline>
        </w:drawing>
      </w:r>
      <w:r w:rsidRPr="002866A1">
        <w:rPr>
          <w:rFonts w:ascii="Times New Roman" w:hAnsi="Times New Roman" w:cs="Times New Roman"/>
          <w:sz w:val="28"/>
          <w:szCs w:val="28"/>
        </w:rPr>
        <w:t xml:space="preserve"> (16)</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УБО</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уровень расчетной бюджетной обеспеченности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 после распределения дотаций;</w:t>
      </w:r>
    </w:p>
    <w:p w:rsidR="002866A1" w:rsidRPr="002866A1" w:rsidRDefault="002866A1">
      <w:pPr>
        <w:pStyle w:val="ConsPlusNormal"/>
        <w:spacing w:before="220"/>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ФФПР</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общий объем дотаций на выравнивание бюджетной обеспеченности муниципальных районов (городских округов), выделяемых муниципальному району (городскому округу) на очередной финансовый год, первый и второй годы планового периода.</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Title"/>
        <w:jc w:val="center"/>
        <w:outlineLvl w:val="1"/>
        <w:rPr>
          <w:rFonts w:ascii="Times New Roman" w:hAnsi="Times New Roman" w:cs="Times New Roman"/>
          <w:sz w:val="28"/>
          <w:szCs w:val="28"/>
        </w:rPr>
      </w:pPr>
      <w:r w:rsidRPr="002866A1">
        <w:rPr>
          <w:rFonts w:ascii="Times New Roman" w:hAnsi="Times New Roman" w:cs="Times New Roman"/>
          <w:sz w:val="28"/>
          <w:szCs w:val="28"/>
        </w:rPr>
        <w:t>Методика распределения дотаций на 2021 год,</w:t>
      </w:r>
    </w:p>
    <w:p w:rsidR="002866A1" w:rsidRPr="002866A1" w:rsidRDefault="002866A1">
      <w:pPr>
        <w:pStyle w:val="ConsPlusTitle"/>
        <w:jc w:val="center"/>
        <w:rPr>
          <w:rFonts w:ascii="Times New Roman" w:hAnsi="Times New Roman" w:cs="Times New Roman"/>
          <w:sz w:val="28"/>
          <w:szCs w:val="28"/>
        </w:rPr>
      </w:pPr>
      <w:r w:rsidRPr="002866A1">
        <w:rPr>
          <w:rFonts w:ascii="Times New Roman" w:hAnsi="Times New Roman" w:cs="Times New Roman"/>
          <w:sz w:val="28"/>
          <w:szCs w:val="28"/>
        </w:rPr>
        <w:t>отражающих отдельные показатели (условия)</w:t>
      </w:r>
    </w:p>
    <w:p w:rsidR="002866A1" w:rsidRPr="002866A1" w:rsidRDefault="002866A1">
      <w:pPr>
        <w:pStyle w:val="ConsPlusNormal"/>
        <w:jc w:val="center"/>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r w:rsidRPr="002866A1">
        <w:rPr>
          <w:rFonts w:ascii="Times New Roman" w:hAnsi="Times New Roman" w:cs="Times New Roman"/>
          <w:sz w:val="28"/>
          <w:szCs w:val="28"/>
        </w:rPr>
        <w:t>Объем дотаций, отражающих отдельные показатели (условия), определяется по следующей формуле:</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r w:rsidRPr="002866A1">
        <w:rPr>
          <w:rFonts w:ascii="Times New Roman" w:hAnsi="Times New Roman" w:cs="Times New Roman"/>
          <w:sz w:val="28"/>
          <w:szCs w:val="28"/>
        </w:rPr>
        <w:t>Д(ОП) = Д</w:t>
      </w:r>
      <w:r w:rsidRPr="002866A1">
        <w:rPr>
          <w:rFonts w:ascii="Times New Roman" w:hAnsi="Times New Roman" w:cs="Times New Roman"/>
          <w:sz w:val="28"/>
          <w:szCs w:val="28"/>
          <w:vertAlign w:val="subscript"/>
        </w:rPr>
        <w:t>(1)</w:t>
      </w:r>
      <w:r w:rsidRPr="002866A1">
        <w:rPr>
          <w:rFonts w:ascii="Times New Roman" w:hAnsi="Times New Roman" w:cs="Times New Roman"/>
          <w:sz w:val="28"/>
          <w:szCs w:val="28"/>
        </w:rPr>
        <w:t xml:space="preserve"> + Д</w:t>
      </w:r>
      <w:r w:rsidRPr="002866A1">
        <w:rPr>
          <w:rFonts w:ascii="Times New Roman" w:hAnsi="Times New Roman" w:cs="Times New Roman"/>
          <w:sz w:val="28"/>
          <w:szCs w:val="28"/>
          <w:vertAlign w:val="subscript"/>
        </w:rPr>
        <w:t>(2)</w:t>
      </w:r>
      <w:r w:rsidRPr="002866A1">
        <w:rPr>
          <w:rFonts w:ascii="Times New Roman" w:hAnsi="Times New Roman" w:cs="Times New Roman"/>
          <w:sz w:val="28"/>
          <w:szCs w:val="28"/>
        </w:rPr>
        <w:t>, где (17)</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r w:rsidRPr="002866A1">
        <w:rPr>
          <w:rFonts w:ascii="Times New Roman" w:hAnsi="Times New Roman" w:cs="Times New Roman"/>
          <w:sz w:val="28"/>
          <w:szCs w:val="28"/>
        </w:rPr>
        <w:t>Д(ОП) - объем дотаций, отражающий отдельные показатели (условия);</w:t>
      </w:r>
    </w:p>
    <w:p w:rsidR="002866A1" w:rsidRPr="002866A1" w:rsidRDefault="002866A1">
      <w:pPr>
        <w:pStyle w:val="ConsPlusNormal"/>
        <w:spacing w:before="220"/>
        <w:ind w:firstLine="540"/>
        <w:jc w:val="both"/>
        <w:rPr>
          <w:rFonts w:ascii="Times New Roman" w:hAnsi="Times New Roman" w:cs="Times New Roman"/>
          <w:sz w:val="28"/>
          <w:szCs w:val="28"/>
        </w:rPr>
      </w:pPr>
      <w:bookmarkStart w:id="2" w:name="P224"/>
      <w:bookmarkEnd w:id="2"/>
      <w:r w:rsidRPr="002866A1">
        <w:rPr>
          <w:rFonts w:ascii="Times New Roman" w:hAnsi="Times New Roman" w:cs="Times New Roman"/>
          <w:sz w:val="28"/>
          <w:szCs w:val="28"/>
        </w:rPr>
        <w:t>Д</w:t>
      </w:r>
      <w:r w:rsidRPr="002866A1">
        <w:rPr>
          <w:rFonts w:ascii="Times New Roman" w:hAnsi="Times New Roman" w:cs="Times New Roman"/>
          <w:sz w:val="28"/>
          <w:szCs w:val="28"/>
          <w:vertAlign w:val="subscript"/>
        </w:rPr>
        <w:t>(1)</w:t>
      </w:r>
      <w:r w:rsidRPr="002866A1">
        <w:rPr>
          <w:rFonts w:ascii="Times New Roman" w:hAnsi="Times New Roman" w:cs="Times New Roman"/>
          <w:sz w:val="28"/>
          <w:szCs w:val="28"/>
        </w:rPr>
        <w:t xml:space="preserve"> - дотации, направленные на обеспечение стабильности объемов безвозмездной и безвозвратной помощи бюджетам городских округов и муниципальных районов в связи со снижением объема дотаций на выравнивание бюджетной обеспеченности муниципальных районов (городских округов) на 2021 год по сравнению с 2020 годом;</w:t>
      </w:r>
    </w:p>
    <w:p w:rsidR="002866A1" w:rsidRPr="002866A1" w:rsidRDefault="002866A1">
      <w:pPr>
        <w:pStyle w:val="ConsPlusNormal"/>
        <w:spacing w:before="220"/>
        <w:ind w:firstLine="540"/>
        <w:jc w:val="both"/>
        <w:rPr>
          <w:rFonts w:ascii="Times New Roman" w:hAnsi="Times New Roman" w:cs="Times New Roman"/>
          <w:sz w:val="28"/>
          <w:szCs w:val="28"/>
        </w:rPr>
      </w:pPr>
      <w:bookmarkStart w:id="3" w:name="P225"/>
      <w:bookmarkEnd w:id="3"/>
      <w:r w:rsidRPr="002866A1">
        <w:rPr>
          <w:rFonts w:ascii="Times New Roman" w:hAnsi="Times New Roman" w:cs="Times New Roman"/>
          <w:sz w:val="28"/>
          <w:szCs w:val="28"/>
        </w:rPr>
        <w:t>Д</w:t>
      </w:r>
      <w:r w:rsidRPr="002866A1">
        <w:rPr>
          <w:rFonts w:ascii="Times New Roman" w:hAnsi="Times New Roman" w:cs="Times New Roman"/>
          <w:sz w:val="28"/>
          <w:szCs w:val="28"/>
          <w:vertAlign w:val="subscript"/>
        </w:rPr>
        <w:t>(2)</w:t>
      </w:r>
      <w:r w:rsidRPr="002866A1">
        <w:rPr>
          <w:rFonts w:ascii="Times New Roman" w:hAnsi="Times New Roman" w:cs="Times New Roman"/>
          <w:sz w:val="28"/>
          <w:szCs w:val="28"/>
        </w:rPr>
        <w:t xml:space="preserve"> - дотации, направленные на сокращение степени дифференциации бюджетной обеспеченности муниципальных районов (городских округов).</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 xml:space="preserve">Дотации, направленные на обеспечение стабильности объемов безвозмездной и безвозвратной помощи бюджетам городских округов и муниципальных районов, распределяются бюджету каждого городского округа и муниципального района, объем дотации на выравнивание бюджетной обеспеченности которого на 2021 год, определенный исходя из необходимости достижения критерия выравнивания бюджетной обеспеченности с учетом </w:t>
      </w:r>
      <w:hyperlink r:id="rId20">
        <w:r w:rsidRPr="002866A1">
          <w:rPr>
            <w:rFonts w:ascii="Times New Roman" w:hAnsi="Times New Roman" w:cs="Times New Roman"/>
            <w:sz w:val="28"/>
            <w:szCs w:val="28"/>
          </w:rPr>
          <w:t>абзаца первого пункта 7 статьи 138</w:t>
        </w:r>
      </w:hyperlink>
      <w:r w:rsidRPr="002866A1">
        <w:rPr>
          <w:rFonts w:ascii="Times New Roman" w:hAnsi="Times New Roman" w:cs="Times New Roman"/>
          <w:sz w:val="28"/>
          <w:szCs w:val="28"/>
        </w:rPr>
        <w:t xml:space="preserve"> Бюджетного кодекса Российской Федерации, сложился ниже объема дотации на выравнивание бюджетной обеспеченности, утвержденного на 2020 год </w:t>
      </w:r>
      <w:hyperlink r:id="rId21">
        <w:r w:rsidRPr="002866A1">
          <w:rPr>
            <w:rFonts w:ascii="Times New Roman" w:hAnsi="Times New Roman" w:cs="Times New Roman"/>
            <w:sz w:val="28"/>
            <w:szCs w:val="28"/>
          </w:rPr>
          <w:t>Законом</w:t>
        </w:r>
      </w:hyperlink>
      <w:r w:rsidRPr="002866A1">
        <w:rPr>
          <w:rFonts w:ascii="Times New Roman" w:hAnsi="Times New Roman" w:cs="Times New Roman"/>
          <w:sz w:val="28"/>
          <w:szCs w:val="28"/>
        </w:rPr>
        <w:t xml:space="preserve"> Ивановской области от 16.12.2019 N 75-ОЗ "Об областном бюджете на 2020 год и на плановый период 2021 и 2022 годов", в размере сложившегося отклонения.</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 xml:space="preserve">Дотации, направленные на сокращение степени дифференциации бюджетной обеспеченности муниципальных районов (городских округов), распределяются бюджетам городских округов и муниципальных районов, у которых объем дотации на выравнивание бюджетной обеспеченности муниципальных районов (городских округов), определенный на 2021 год исходя из необходимости достижения критерия выравнивания бюджетной обеспеченности с учетом </w:t>
      </w:r>
      <w:hyperlink r:id="rId22">
        <w:r w:rsidRPr="002866A1">
          <w:rPr>
            <w:rFonts w:ascii="Times New Roman" w:hAnsi="Times New Roman" w:cs="Times New Roman"/>
            <w:sz w:val="28"/>
            <w:szCs w:val="28"/>
          </w:rPr>
          <w:t>абзаца первого пункта 7 статьи 138</w:t>
        </w:r>
      </w:hyperlink>
      <w:r w:rsidRPr="002866A1">
        <w:rPr>
          <w:rFonts w:ascii="Times New Roman" w:hAnsi="Times New Roman" w:cs="Times New Roman"/>
          <w:sz w:val="28"/>
          <w:szCs w:val="28"/>
        </w:rPr>
        <w:t xml:space="preserve"> Бюджетного кодекса Российской Федерации, не превышает объем дотации на выравнивание бюджетной обеспеченности муниципальных районов (городских округов), утвержденный на 2020 год </w:t>
      </w:r>
      <w:hyperlink r:id="rId23">
        <w:r w:rsidRPr="002866A1">
          <w:rPr>
            <w:rFonts w:ascii="Times New Roman" w:hAnsi="Times New Roman" w:cs="Times New Roman"/>
            <w:sz w:val="28"/>
            <w:szCs w:val="28"/>
          </w:rPr>
          <w:t>Законом</w:t>
        </w:r>
      </w:hyperlink>
      <w:r w:rsidRPr="002866A1">
        <w:rPr>
          <w:rFonts w:ascii="Times New Roman" w:hAnsi="Times New Roman" w:cs="Times New Roman"/>
          <w:sz w:val="28"/>
          <w:szCs w:val="28"/>
        </w:rPr>
        <w:t xml:space="preserve"> Ивановской области от 16.12.2019 N 75-ОЗ "Об областном бюджете на 2020 год и плановый период 2021 и 2022 годов", по следующей формуле:</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r w:rsidRPr="002866A1">
        <w:rPr>
          <w:rFonts w:ascii="Times New Roman" w:hAnsi="Times New Roman" w:cs="Times New Roman"/>
          <w:noProof/>
          <w:position w:val="-27"/>
          <w:sz w:val="28"/>
          <w:szCs w:val="28"/>
        </w:rPr>
        <w:drawing>
          <wp:inline distT="0" distB="0" distL="0" distR="0">
            <wp:extent cx="3887470" cy="492760"/>
            <wp:effectExtent l="0" t="0" r="0" b="0"/>
            <wp:docPr id="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887470" cy="492760"/>
                    </a:xfrm>
                    <a:prstGeom prst="rect">
                      <a:avLst/>
                    </a:prstGeom>
                    <a:noFill/>
                    <a:ln>
                      <a:noFill/>
                    </a:ln>
                  </pic:spPr>
                </pic:pic>
              </a:graphicData>
            </a:graphic>
          </wp:inline>
        </w:drawing>
      </w:r>
      <w:r w:rsidRPr="002866A1">
        <w:rPr>
          <w:rFonts w:ascii="Times New Roman" w:hAnsi="Times New Roman" w:cs="Times New Roman"/>
          <w:sz w:val="28"/>
          <w:szCs w:val="28"/>
        </w:rPr>
        <w:t xml:space="preserve"> (18)</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r w:rsidRPr="002866A1">
        <w:rPr>
          <w:rFonts w:ascii="Times New Roman" w:hAnsi="Times New Roman" w:cs="Times New Roman"/>
          <w:sz w:val="28"/>
          <w:szCs w:val="28"/>
        </w:rPr>
        <w:t>РО</w:t>
      </w:r>
      <w:r w:rsidRPr="002866A1">
        <w:rPr>
          <w:rFonts w:ascii="Times New Roman" w:hAnsi="Times New Roman" w:cs="Times New Roman"/>
          <w:sz w:val="28"/>
          <w:szCs w:val="28"/>
          <w:vertAlign w:val="subscript"/>
        </w:rPr>
        <w:t>(1)</w:t>
      </w:r>
      <w:r w:rsidRPr="002866A1">
        <w:rPr>
          <w:rFonts w:ascii="Times New Roman" w:hAnsi="Times New Roman" w:cs="Times New Roman"/>
          <w:sz w:val="28"/>
          <w:szCs w:val="28"/>
        </w:rPr>
        <w:t xml:space="preserve"> - объем, распределяемый пропорционально отклонению уровня расчетной бюджетной обеспеченности от критерия выравнивания бюджетной обеспеченности при условии (р - </w:t>
      </w:r>
      <w:proofErr w:type="spellStart"/>
      <w:r w:rsidRPr="002866A1">
        <w:rPr>
          <w:rFonts w:ascii="Times New Roman" w:hAnsi="Times New Roman" w:cs="Times New Roman"/>
          <w:sz w:val="28"/>
          <w:szCs w:val="28"/>
        </w:rPr>
        <w:t>БО</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&gt; 0;</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РО</w:t>
      </w:r>
      <w:r w:rsidRPr="002866A1">
        <w:rPr>
          <w:rFonts w:ascii="Times New Roman" w:hAnsi="Times New Roman" w:cs="Times New Roman"/>
          <w:sz w:val="28"/>
          <w:szCs w:val="28"/>
          <w:vertAlign w:val="subscript"/>
        </w:rPr>
        <w:t>(2)</w:t>
      </w:r>
      <w:r w:rsidRPr="002866A1">
        <w:rPr>
          <w:rFonts w:ascii="Times New Roman" w:hAnsi="Times New Roman" w:cs="Times New Roman"/>
          <w:sz w:val="28"/>
          <w:szCs w:val="28"/>
        </w:rPr>
        <w:t xml:space="preserve"> - объем, распределяемый пропорционально отклонению уровня расчетной бюджетной обеспеченности от критерия выравнивания бюджетной обеспеченности при условии (р - </w:t>
      </w:r>
      <w:proofErr w:type="spellStart"/>
      <w:r w:rsidRPr="002866A1">
        <w:rPr>
          <w:rFonts w:ascii="Times New Roman" w:hAnsi="Times New Roman" w:cs="Times New Roman"/>
          <w:sz w:val="28"/>
          <w:szCs w:val="28"/>
        </w:rPr>
        <w:t>БО</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&gt; 1.</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 xml:space="preserve">Прирост объема дотации на выравнивание бюджетной обеспеченности муниципальных районов (городских округов) на 2021 год по сравнению с объемом дотации на выравнивание бюджетной обеспеченности муниципальных районов (городских округов), утвержденным на 2020 год </w:t>
      </w:r>
      <w:hyperlink r:id="rId25">
        <w:r w:rsidRPr="002866A1">
          <w:rPr>
            <w:rFonts w:ascii="Times New Roman" w:hAnsi="Times New Roman" w:cs="Times New Roman"/>
            <w:sz w:val="28"/>
            <w:szCs w:val="28"/>
          </w:rPr>
          <w:t>Законом</w:t>
        </w:r>
      </w:hyperlink>
      <w:r w:rsidRPr="002866A1">
        <w:rPr>
          <w:rFonts w:ascii="Times New Roman" w:hAnsi="Times New Roman" w:cs="Times New Roman"/>
          <w:sz w:val="28"/>
          <w:szCs w:val="28"/>
        </w:rPr>
        <w:t xml:space="preserve"> Ивановской области от 16.12.2019 N 75-ОЗ "Об областном бюджете на 2020 год и на плановый период 2021 и 2022 годов" с учетом дотаций, указанных в </w:t>
      </w:r>
      <w:hyperlink w:anchor="P224">
        <w:r w:rsidRPr="002866A1">
          <w:rPr>
            <w:rFonts w:ascii="Times New Roman" w:hAnsi="Times New Roman" w:cs="Times New Roman"/>
            <w:sz w:val="28"/>
            <w:szCs w:val="28"/>
          </w:rPr>
          <w:t>абзацах четвертом</w:t>
        </w:r>
      </w:hyperlink>
      <w:r w:rsidRPr="002866A1">
        <w:rPr>
          <w:rFonts w:ascii="Times New Roman" w:hAnsi="Times New Roman" w:cs="Times New Roman"/>
          <w:sz w:val="28"/>
          <w:szCs w:val="28"/>
        </w:rPr>
        <w:t xml:space="preserve"> и </w:t>
      </w:r>
      <w:hyperlink w:anchor="P225">
        <w:r w:rsidRPr="002866A1">
          <w:rPr>
            <w:rFonts w:ascii="Times New Roman" w:hAnsi="Times New Roman" w:cs="Times New Roman"/>
            <w:sz w:val="28"/>
            <w:szCs w:val="28"/>
          </w:rPr>
          <w:t>пятом</w:t>
        </w:r>
      </w:hyperlink>
      <w:r w:rsidRPr="002866A1">
        <w:rPr>
          <w:rFonts w:ascii="Times New Roman" w:hAnsi="Times New Roman" w:cs="Times New Roman"/>
          <w:sz w:val="28"/>
          <w:szCs w:val="28"/>
        </w:rPr>
        <w:t xml:space="preserve"> настоящего раздела, не может превышать 20 процентов объема налоговых и неналоговых доходов муниципальных районов (городских округов) по данным отчетов об исполнении местных бюджетов муниципальных районов (городских округов) за 2019 год.</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Уровень расчетной бюджетной обеспеченности муниципальных районов (городских округов) после распределения дотаций определяется по формуле:</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r w:rsidRPr="002866A1">
        <w:rPr>
          <w:rFonts w:ascii="Times New Roman" w:hAnsi="Times New Roman" w:cs="Times New Roman"/>
          <w:noProof/>
          <w:position w:val="-32"/>
          <w:sz w:val="28"/>
          <w:szCs w:val="28"/>
        </w:rPr>
        <w:drawing>
          <wp:inline distT="0" distB="0" distL="0" distR="0">
            <wp:extent cx="2724150" cy="555625"/>
            <wp:effectExtent l="0" t="0" r="0" b="0"/>
            <wp:docPr id="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24150" cy="555625"/>
                    </a:xfrm>
                    <a:prstGeom prst="rect">
                      <a:avLst/>
                    </a:prstGeom>
                    <a:noFill/>
                    <a:ln>
                      <a:noFill/>
                    </a:ln>
                  </pic:spPr>
                </pic:pic>
              </a:graphicData>
            </a:graphic>
          </wp:inline>
        </w:drawing>
      </w:r>
      <w:r w:rsidRPr="002866A1">
        <w:rPr>
          <w:rFonts w:ascii="Times New Roman" w:hAnsi="Times New Roman" w:cs="Times New Roman"/>
          <w:sz w:val="28"/>
          <w:szCs w:val="28"/>
        </w:rPr>
        <w:t xml:space="preserve"> (19)</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УБО</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уровень расчетной бюджетной обеспеченности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 после распределения дотаций;</w:t>
      </w:r>
    </w:p>
    <w:p w:rsidR="002866A1" w:rsidRPr="002866A1" w:rsidRDefault="002866A1">
      <w:pPr>
        <w:pStyle w:val="ConsPlusNormal"/>
        <w:spacing w:before="220"/>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ФФПР</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общий объем дотаций на выравнивание бюджетной обеспеченности муниципальных районов (городских округов), выделяемых муниципальному району (городскому округу) на очередной финансовый год, первый и второй годы планового периода.</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Title"/>
        <w:jc w:val="center"/>
        <w:outlineLvl w:val="1"/>
        <w:rPr>
          <w:rFonts w:ascii="Times New Roman" w:hAnsi="Times New Roman" w:cs="Times New Roman"/>
          <w:sz w:val="28"/>
          <w:szCs w:val="28"/>
        </w:rPr>
      </w:pPr>
      <w:r w:rsidRPr="002866A1">
        <w:rPr>
          <w:rFonts w:ascii="Times New Roman" w:hAnsi="Times New Roman" w:cs="Times New Roman"/>
          <w:sz w:val="28"/>
          <w:szCs w:val="28"/>
        </w:rPr>
        <w:t>Методика распределения дотаций на 2022 год,</w:t>
      </w:r>
    </w:p>
    <w:p w:rsidR="002866A1" w:rsidRPr="002866A1" w:rsidRDefault="002866A1">
      <w:pPr>
        <w:pStyle w:val="ConsPlusTitle"/>
        <w:jc w:val="center"/>
        <w:rPr>
          <w:rFonts w:ascii="Times New Roman" w:hAnsi="Times New Roman" w:cs="Times New Roman"/>
          <w:sz w:val="28"/>
          <w:szCs w:val="28"/>
        </w:rPr>
      </w:pPr>
      <w:r w:rsidRPr="002866A1">
        <w:rPr>
          <w:rFonts w:ascii="Times New Roman" w:hAnsi="Times New Roman" w:cs="Times New Roman"/>
          <w:sz w:val="28"/>
          <w:szCs w:val="28"/>
        </w:rPr>
        <w:t>отражающих отдельные показатели (условия)</w:t>
      </w:r>
    </w:p>
    <w:p w:rsidR="002866A1" w:rsidRPr="002866A1" w:rsidRDefault="002866A1">
      <w:pPr>
        <w:pStyle w:val="ConsPlusNormal"/>
        <w:jc w:val="center"/>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r w:rsidRPr="002866A1">
        <w:rPr>
          <w:rFonts w:ascii="Times New Roman" w:hAnsi="Times New Roman" w:cs="Times New Roman"/>
          <w:sz w:val="28"/>
          <w:szCs w:val="28"/>
        </w:rPr>
        <w:t>Объем дотаций, отражающих отдельные показатели (условия), определяется по формуле:</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r w:rsidRPr="002866A1">
        <w:rPr>
          <w:rFonts w:ascii="Times New Roman" w:hAnsi="Times New Roman" w:cs="Times New Roman"/>
          <w:sz w:val="28"/>
          <w:szCs w:val="28"/>
        </w:rPr>
        <w:t>Д(ОП) = Д</w:t>
      </w:r>
      <w:r w:rsidRPr="002866A1">
        <w:rPr>
          <w:rFonts w:ascii="Times New Roman" w:hAnsi="Times New Roman" w:cs="Times New Roman"/>
          <w:sz w:val="28"/>
          <w:szCs w:val="28"/>
          <w:vertAlign w:val="subscript"/>
        </w:rPr>
        <w:t>(1)</w:t>
      </w:r>
      <w:r w:rsidRPr="002866A1">
        <w:rPr>
          <w:rFonts w:ascii="Times New Roman" w:hAnsi="Times New Roman" w:cs="Times New Roman"/>
          <w:sz w:val="28"/>
          <w:szCs w:val="28"/>
        </w:rPr>
        <w:t xml:space="preserve"> + Д</w:t>
      </w:r>
      <w:r w:rsidRPr="002866A1">
        <w:rPr>
          <w:rFonts w:ascii="Times New Roman" w:hAnsi="Times New Roman" w:cs="Times New Roman"/>
          <w:sz w:val="28"/>
          <w:szCs w:val="28"/>
          <w:vertAlign w:val="subscript"/>
        </w:rPr>
        <w:t>(2),</w:t>
      </w:r>
      <w:r w:rsidRPr="002866A1">
        <w:rPr>
          <w:rFonts w:ascii="Times New Roman" w:hAnsi="Times New Roman" w:cs="Times New Roman"/>
          <w:sz w:val="28"/>
          <w:szCs w:val="28"/>
        </w:rPr>
        <w:t xml:space="preserve"> где (20)</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r w:rsidRPr="002866A1">
        <w:rPr>
          <w:rFonts w:ascii="Times New Roman" w:hAnsi="Times New Roman" w:cs="Times New Roman"/>
          <w:sz w:val="28"/>
          <w:szCs w:val="28"/>
        </w:rPr>
        <w:t>Д(ОП) - объем дотаций, отражающих отдельные показатели (условия);</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Д</w:t>
      </w:r>
      <w:r w:rsidRPr="002866A1">
        <w:rPr>
          <w:rFonts w:ascii="Times New Roman" w:hAnsi="Times New Roman" w:cs="Times New Roman"/>
          <w:sz w:val="28"/>
          <w:szCs w:val="28"/>
          <w:vertAlign w:val="subscript"/>
        </w:rPr>
        <w:t>(1)</w:t>
      </w:r>
      <w:r w:rsidRPr="002866A1">
        <w:rPr>
          <w:rFonts w:ascii="Times New Roman" w:hAnsi="Times New Roman" w:cs="Times New Roman"/>
          <w:sz w:val="28"/>
          <w:szCs w:val="28"/>
        </w:rPr>
        <w:t xml:space="preserve"> - дотации, направленные на обеспечение стабильности объемов безвозмездной и безвозвратной помощи бюджетам городских округов в связи с их исключением (в соответствии с бюджетным законодательством) из получателей дотаций на выравнивание бюджетной обеспеченности поселений, распределяются бюджету каждого городского округа в размере дотации на выравнивание бюджетной обеспеченности поселений, утвержденной соответствующему городскому округу на 2019 год </w:t>
      </w:r>
      <w:hyperlink r:id="rId27">
        <w:r w:rsidRPr="002866A1">
          <w:rPr>
            <w:rFonts w:ascii="Times New Roman" w:hAnsi="Times New Roman" w:cs="Times New Roman"/>
            <w:sz w:val="28"/>
            <w:szCs w:val="28"/>
          </w:rPr>
          <w:t>Законом</w:t>
        </w:r>
      </w:hyperlink>
      <w:r w:rsidRPr="002866A1">
        <w:rPr>
          <w:rFonts w:ascii="Times New Roman" w:hAnsi="Times New Roman" w:cs="Times New Roman"/>
          <w:sz w:val="28"/>
          <w:szCs w:val="28"/>
        </w:rPr>
        <w:t xml:space="preserve"> Ивановской области от 13.12.2018 N 76-ОЗ "Об областном бюджете на 2019 год и на плановый период 2020 и 2021 годов";</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Д</w:t>
      </w:r>
      <w:r w:rsidRPr="002866A1">
        <w:rPr>
          <w:rFonts w:ascii="Times New Roman" w:hAnsi="Times New Roman" w:cs="Times New Roman"/>
          <w:sz w:val="28"/>
          <w:szCs w:val="28"/>
          <w:vertAlign w:val="subscript"/>
        </w:rPr>
        <w:t>(2)</w:t>
      </w:r>
      <w:r w:rsidRPr="002866A1">
        <w:rPr>
          <w:rFonts w:ascii="Times New Roman" w:hAnsi="Times New Roman" w:cs="Times New Roman"/>
          <w:sz w:val="28"/>
          <w:szCs w:val="28"/>
        </w:rPr>
        <w:t xml:space="preserve"> - дотации, направленные на обеспечение стабильности объемов безвозмездной и безвозвратной помощи бюджетам городских округов и муниципальных районов в связи со снижением объема дотаций на выравнивание бюджетной обеспеченности муниципальных районов (городских округов) на 2022 год по сравнению с 2021 годом, распределяются бюджету каждого городского округа и муниципального района, у которого:</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 xml:space="preserve">уровень расчетной бюджетной обеспеченности до выравнивания на 2022 год превышает 1, - в размере сложившегося отклонения объема дотации на выравнивание бюджетной обеспеченности на 2022 год, определенного исходя из необходимости достижения критерия выравнивания бюджетной обеспеченности с учетом </w:t>
      </w:r>
      <w:hyperlink r:id="rId28">
        <w:r w:rsidRPr="002866A1">
          <w:rPr>
            <w:rFonts w:ascii="Times New Roman" w:hAnsi="Times New Roman" w:cs="Times New Roman"/>
            <w:sz w:val="28"/>
            <w:szCs w:val="28"/>
          </w:rPr>
          <w:t>абзаца первого пункта 7 статьи 138</w:t>
        </w:r>
      </w:hyperlink>
      <w:r w:rsidRPr="002866A1">
        <w:rPr>
          <w:rFonts w:ascii="Times New Roman" w:hAnsi="Times New Roman" w:cs="Times New Roman"/>
          <w:sz w:val="28"/>
          <w:szCs w:val="28"/>
        </w:rPr>
        <w:t xml:space="preserve"> Бюджетного кодекса Российской Федерации и с учетом объема дотаций, направленных на обеспечение стабильности объемов безвозмездной и безвозвратной помощи бюджетам городских округов в связи с их исключением (в соответствии с бюджетным законодательством) из получателей дотаций на выравнивание бюджетной обеспеченности поселений, от объема дотации на выравнивание бюджетной обеспеченности, утвержденного на 2021 год </w:t>
      </w:r>
      <w:hyperlink r:id="rId29">
        <w:r w:rsidRPr="002866A1">
          <w:rPr>
            <w:rFonts w:ascii="Times New Roman" w:hAnsi="Times New Roman" w:cs="Times New Roman"/>
            <w:sz w:val="28"/>
            <w:szCs w:val="28"/>
          </w:rPr>
          <w:t>Законом</w:t>
        </w:r>
      </w:hyperlink>
      <w:r w:rsidRPr="002866A1">
        <w:rPr>
          <w:rFonts w:ascii="Times New Roman" w:hAnsi="Times New Roman" w:cs="Times New Roman"/>
          <w:sz w:val="28"/>
          <w:szCs w:val="28"/>
        </w:rPr>
        <w:t xml:space="preserve"> Ивановской области от 23.12.2020 N 89-ОЗ "Об областном бюджете на 2021 год и на плановый период 2022 и 2023 годов";</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 xml:space="preserve">уровень расчетной бюджетной обеспеченности до выравнивания на 2022 год не превышает 1, - в размере сложившегося отклонения объема дотации на выравнивание бюджетной обеспеченности на 2022 год, определенного исходя из необходимости достижения критерия выравнивания бюджетной обеспеченности с учетом </w:t>
      </w:r>
      <w:hyperlink r:id="rId30">
        <w:r w:rsidRPr="002866A1">
          <w:rPr>
            <w:rFonts w:ascii="Times New Roman" w:hAnsi="Times New Roman" w:cs="Times New Roman"/>
            <w:sz w:val="28"/>
            <w:szCs w:val="28"/>
          </w:rPr>
          <w:t>абзаца первого пункта 7 статьи 138</w:t>
        </w:r>
      </w:hyperlink>
      <w:r w:rsidRPr="002866A1">
        <w:rPr>
          <w:rFonts w:ascii="Times New Roman" w:hAnsi="Times New Roman" w:cs="Times New Roman"/>
          <w:sz w:val="28"/>
          <w:szCs w:val="28"/>
        </w:rPr>
        <w:t xml:space="preserve"> Бюджетного кодекса Российской Федерации и с учетом объема дотаций, направленных на обеспечение стабильности объемов безвозмездной и безвозвратной помощи бюджетам городских округов в связи с их исключением (в соответствии с бюджетным законодательством) из получателей дотаций на выравнивание бюджетной обеспеченности поселений, от объема дотации на выравнивание бюджетной обеспеченности, утвержденного на 2021 год </w:t>
      </w:r>
      <w:hyperlink r:id="rId31">
        <w:r w:rsidRPr="002866A1">
          <w:rPr>
            <w:rFonts w:ascii="Times New Roman" w:hAnsi="Times New Roman" w:cs="Times New Roman"/>
            <w:sz w:val="28"/>
            <w:szCs w:val="28"/>
          </w:rPr>
          <w:t>Законом</w:t>
        </w:r>
      </w:hyperlink>
      <w:r w:rsidRPr="002866A1">
        <w:rPr>
          <w:rFonts w:ascii="Times New Roman" w:hAnsi="Times New Roman" w:cs="Times New Roman"/>
          <w:sz w:val="28"/>
          <w:szCs w:val="28"/>
        </w:rPr>
        <w:t xml:space="preserve"> Ивановской области от 23.12.2020 N 89-ОЗ "Об областном бюджете на 2021 год и на плановый период 2022 и 2023 годов" и умноженного на коэффициент 1,052.</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Уровень расчетной бюджетной обеспеченности муниципальных районов (городских округов) после распределения дотаций определяется по формуле:</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r w:rsidRPr="002866A1">
        <w:rPr>
          <w:rFonts w:ascii="Times New Roman" w:hAnsi="Times New Roman" w:cs="Times New Roman"/>
          <w:noProof/>
          <w:position w:val="-32"/>
          <w:sz w:val="28"/>
          <w:szCs w:val="28"/>
        </w:rPr>
        <w:drawing>
          <wp:inline distT="0" distB="0" distL="0" distR="0">
            <wp:extent cx="2724150" cy="555625"/>
            <wp:effectExtent l="0" t="0" r="0" b="0"/>
            <wp:docPr id="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24150" cy="555625"/>
                    </a:xfrm>
                    <a:prstGeom prst="rect">
                      <a:avLst/>
                    </a:prstGeom>
                    <a:noFill/>
                    <a:ln>
                      <a:noFill/>
                    </a:ln>
                  </pic:spPr>
                </pic:pic>
              </a:graphicData>
            </a:graphic>
          </wp:inline>
        </w:drawing>
      </w:r>
      <w:r w:rsidRPr="002866A1">
        <w:rPr>
          <w:rFonts w:ascii="Times New Roman" w:hAnsi="Times New Roman" w:cs="Times New Roman"/>
          <w:sz w:val="28"/>
          <w:szCs w:val="28"/>
        </w:rPr>
        <w:t xml:space="preserve"> (21)</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УБО</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уровень расчетной бюджетной обеспеченности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 после распределения дотаций;</w:t>
      </w:r>
    </w:p>
    <w:p w:rsidR="002866A1" w:rsidRPr="002866A1" w:rsidRDefault="002866A1">
      <w:pPr>
        <w:pStyle w:val="ConsPlusNormal"/>
        <w:spacing w:before="220"/>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ФФПР</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общий объем дотаций на выравнивание бюджетной обеспеченности муниципальных районов (городских округов), выделяемых муниципальному району (городскому округу) на очередной финансовый год, первый и второй годы планового периода.</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Title"/>
        <w:jc w:val="center"/>
        <w:outlineLvl w:val="1"/>
        <w:rPr>
          <w:rFonts w:ascii="Times New Roman" w:hAnsi="Times New Roman" w:cs="Times New Roman"/>
          <w:sz w:val="28"/>
          <w:szCs w:val="28"/>
        </w:rPr>
      </w:pPr>
      <w:r w:rsidRPr="002866A1">
        <w:rPr>
          <w:rFonts w:ascii="Times New Roman" w:hAnsi="Times New Roman" w:cs="Times New Roman"/>
          <w:sz w:val="28"/>
          <w:szCs w:val="28"/>
        </w:rPr>
        <w:t>Методика распределения дотаций на 2023 год,</w:t>
      </w:r>
    </w:p>
    <w:p w:rsidR="002866A1" w:rsidRPr="002866A1" w:rsidRDefault="002866A1">
      <w:pPr>
        <w:pStyle w:val="ConsPlusTitle"/>
        <w:jc w:val="center"/>
        <w:rPr>
          <w:rFonts w:ascii="Times New Roman" w:hAnsi="Times New Roman" w:cs="Times New Roman"/>
          <w:sz w:val="28"/>
          <w:szCs w:val="28"/>
        </w:rPr>
      </w:pPr>
      <w:r w:rsidRPr="002866A1">
        <w:rPr>
          <w:rFonts w:ascii="Times New Roman" w:hAnsi="Times New Roman" w:cs="Times New Roman"/>
          <w:sz w:val="28"/>
          <w:szCs w:val="28"/>
        </w:rPr>
        <w:t>отражающих отдельные показатели (условия)</w:t>
      </w:r>
    </w:p>
    <w:p w:rsidR="002866A1" w:rsidRPr="002866A1" w:rsidRDefault="002866A1">
      <w:pPr>
        <w:pStyle w:val="ConsPlusNormal"/>
        <w:jc w:val="center"/>
        <w:rPr>
          <w:rFonts w:ascii="Times New Roman" w:hAnsi="Times New Roman" w:cs="Times New Roman"/>
          <w:sz w:val="28"/>
          <w:szCs w:val="28"/>
        </w:rPr>
      </w:pPr>
    </w:p>
    <w:p w:rsidR="002866A1" w:rsidRPr="002866A1" w:rsidRDefault="002866A1">
      <w:pPr>
        <w:pStyle w:val="ConsPlusNormal"/>
        <w:jc w:val="center"/>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r w:rsidRPr="002866A1">
        <w:rPr>
          <w:rFonts w:ascii="Times New Roman" w:hAnsi="Times New Roman" w:cs="Times New Roman"/>
          <w:sz w:val="28"/>
          <w:szCs w:val="28"/>
        </w:rPr>
        <w:t>Объем дотаций, отражающих отдельные показатели (условия), определяется по формуле:</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r w:rsidRPr="002866A1">
        <w:rPr>
          <w:rFonts w:ascii="Times New Roman" w:hAnsi="Times New Roman" w:cs="Times New Roman"/>
          <w:sz w:val="28"/>
          <w:szCs w:val="28"/>
        </w:rPr>
        <w:t>Д(ОП) = Д</w:t>
      </w:r>
      <w:r w:rsidRPr="002866A1">
        <w:rPr>
          <w:rFonts w:ascii="Times New Roman" w:hAnsi="Times New Roman" w:cs="Times New Roman"/>
          <w:sz w:val="28"/>
          <w:szCs w:val="28"/>
          <w:vertAlign w:val="subscript"/>
        </w:rPr>
        <w:t>(1)</w:t>
      </w:r>
      <w:r w:rsidRPr="002866A1">
        <w:rPr>
          <w:rFonts w:ascii="Times New Roman" w:hAnsi="Times New Roman" w:cs="Times New Roman"/>
          <w:sz w:val="28"/>
          <w:szCs w:val="28"/>
        </w:rPr>
        <w:t xml:space="preserve"> + Д</w:t>
      </w:r>
      <w:r w:rsidRPr="002866A1">
        <w:rPr>
          <w:rFonts w:ascii="Times New Roman" w:hAnsi="Times New Roman" w:cs="Times New Roman"/>
          <w:sz w:val="28"/>
          <w:szCs w:val="28"/>
          <w:vertAlign w:val="subscript"/>
        </w:rPr>
        <w:t>(2)</w:t>
      </w:r>
      <w:r w:rsidRPr="002866A1">
        <w:rPr>
          <w:rFonts w:ascii="Times New Roman" w:hAnsi="Times New Roman" w:cs="Times New Roman"/>
          <w:sz w:val="28"/>
          <w:szCs w:val="28"/>
        </w:rPr>
        <w:t>, где (22)</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r w:rsidRPr="002866A1">
        <w:rPr>
          <w:rFonts w:ascii="Times New Roman" w:hAnsi="Times New Roman" w:cs="Times New Roman"/>
          <w:sz w:val="28"/>
          <w:szCs w:val="28"/>
        </w:rPr>
        <w:t>Д(ОП) - объем дотаций, отражающих отдельные показатели (условия);</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Д</w:t>
      </w:r>
      <w:r w:rsidRPr="002866A1">
        <w:rPr>
          <w:rFonts w:ascii="Times New Roman" w:hAnsi="Times New Roman" w:cs="Times New Roman"/>
          <w:sz w:val="28"/>
          <w:szCs w:val="28"/>
          <w:vertAlign w:val="subscript"/>
        </w:rPr>
        <w:t>(1)</w:t>
      </w:r>
      <w:r w:rsidRPr="002866A1">
        <w:rPr>
          <w:rFonts w:ascii="Times New Roman" w:hAnsi="Times New Roman" w:cs="Times New Roman"/>
          <w:sz w:val="28"/>
          <w:szCs w:val="28"/>
        </w:rPr>
        <w:t xml:space="preserve"> - дотации, направленные на обеспечение стабильности объемов безвозмездной и безвозвратной помощи бюджетам городских округов в связи с их исключением (в соответствии с бюджетным законодательством) из получателей дотаций на выравнивание бюджетной обеспеченности поселений, распределяются бюджету каждого городского округа в размере дотации на выравнивание бюджетной обеспеченности поселений, утвержденной соответствующему городскому округу на 2019 год </w:t>
      </w:r>
      <w:hyperlink r:id="rId33">
        <w:r w:rsidRPr="002866A1">
          <w:rPr>
            <w:rFonts w:ascii="Times New Roman" w:hAnsi="Times New Roman" w:cs="Times New Roman"/>
            <w:sz w:val="28"/>
            <w:szCs w:val="28"/>
          </w:rPr>
          <w:t>Законом</w:t>
        </w:r>
      </w:hyperlink>
      <w:r w:rsidRPr="002866A1">
        <w:rPr>
          <w:rFonts w:ascii="Times New Roman" w:hAnsi="Times New Roman" w:cs="Times New Roman"/>
          <w:sz w:val="28"/>
          <w:szCs w:val="28"/>
        </w:rPr>
        <w:t xml:space="preserve"> Ивановской области от 13.12.2018 N 76-ОЗ "Об областном бюджете на 2019 год и на плановый период 2020 и 2021 годов";</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Д</w:t>
      </w:r>
      <w:r w:rsidRPr="002866A1">
        <w:rPr>
          <w:rFonts w:ascii="Times New Roman" w:hAnsi="Times New Roman" w:cs="Times New Roman"/>
          <w:sz w:val="28"/>
          <w:szCs w:val="28"/>
          <w:vertAlign w:val="subscript"/>
        </w:rPr>
        <w:t>(2)</w:t>
      </w:r>
      <w:r w:rsidRPr="002866A1">
        <w:rPr>
          <w:rFonts w:ascii="Times New Roman" w:hAnsi="Times New Roman" w:cs="Times New Roman"/>
          <w:sz w:val="28"/>
          <w:szCs w:val="28"/>
        </w:rPr>
        <w:t xml:space="preserve"> - дотации, направленные на обеспечение стабильности объемов безвозмездной и безвозвратной помощи бюджетам городских округов и муниципальных районов в связи со снижением объема дотаций на выравнивание бюджетной обеспеченности муниципальных районов (городских округов) на 2023 год по сравнению с 2022 годом, распределяются бюджету каждого городского округа и муниципального района в размере абсолютного значения отрицательного отклонения объема дотации на выравнивание бюджетной обеспеченности на 2023 год, определенного исходя из необходимости достижения критерия выравнивания бюджетной обеспеченности с учетом </w:t>
      </w:r>
      <w:hyperlink r:id="rId34">
        <w:r w:rsidRPr="002866A1">
          <w:rPr>
            <w:rFonts w:ascii="Times New Roman" w:hAnsi="Times New Roman" w:cs="Times New Roman"/>
            <w:sz w:val="28"/>
            <w:szCs w:val="28"/>
          </w:rPr>
          <w:t>абзаца первого пункта 7 статьи 138</w:t>
        </w:r>
      </w:hyperlink>
      <w:r w:rsidRPr="002866A1">
        <w:rPr>
          <w:rFonts w:ascii="Times New Roman" w:hAnsi="Times New Roman" w:cs="Times New Roman"/>
          <w:sz w:val="28"/>
          <w:szCs w:val="28"/>
        </w:rPr>
        <w:t xml:space="preserve"> Бюджетного кодекса Российской Федерации и с учетом объема дотаций, направленных на обеспечение стабильности объемов безвозмездной и безвозвратной помощи бюджетам городских округов в связи с их исключением (в соответствии с бюджетным законодательством) из получателей дотаций на выравнивание бюджетной обеспеченности поселений, от объема дотации на выравнивание бюджетной обеспеченности, утвержденного на 2022 год </w:t>
      </w:r>
      <w:hyperlink r:id="rId35">
        <w:r w:rsidRPr="002866A1">
          <w:rPr>
            <w:rFonts w:ascii="Times New Roman" w:hAnsi="Times New Roman" w:cs="Times New Roman"/>
            <w:sz w:val="28"/>
            <w:szCs w:val="28"/>
          </w:rPr>
          <w:t>Законом</w:t>
        </w:r>
      </w:hyperlink>
      <w:r w:rsidRPr="002866A1">
        <w:rPr>
          <w:rFonts w:ascii="Times New Roman" w:hAnsi="Times New Roman" w:cs="Times New Roman"/>
          <w:sz w:val="28"/>
          <w:szCs w:val="28"/>
        </w:rPr>
        <w:t xml:space="preserve"> Ивановской области от 15.12.2021 N 98-ОЗ "Об областном бюджете на 2022 год и на плановый период 2023 и 2024 годов".</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Уровень расчетной бюджетной обеспеченности муниципальных районов (городских округов) после распределения дотаций определяется по формуле:</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r w:rsidRPr="002866A1">
        <w:rPr>
          <w:rFonts w:ascii="Times New Roman" w:hAnsi="Times New Roman" w:cs="Times New Roman"/>
          <w:noProof/>
          <w:position w:val="-35"/>
          <w:sz w:val="28"/>
          <w:szCs w:val="28"/>
        </w:rPr>
        <w:drawing>
          <wp:inline distT="0" distB="0" distL="0" distR="0">
            <wp:extent cx="2807970" cy="586740"/>
            <wp:effectExtent l="0" t="0" r="0" b="0"/>
            <wp:docPr id="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07970" cy="586740"/>
                    </a:xfrm>
                    <a:prstGeom prst="rect">
                      <a:avLst/>
                    </a:prstGeom>
                    <a:noFill/>
                    <a:ln>
                      <a:noFill/>
                    </a:ln>
                  </pic:spPr>
                </pic:pic>
              </a:graphicData>
            </a:graphic>
          </wp:inline>
        </w:drawing>
      </w:r>
      <w:r w:rsidRPr="002866A1">
        <w:rPr>
          <w:rFonts w:ascii="Times New Roman" w:hAnsi="Times New Roman" w:cs="Times New Roman"/>
          <w:sz w:val="28"/>
          <w:szCs w:val="28"/>
        </w:rPr>
        <w:t xml:space="preserve"> (23)</w:t>
      </w:r>
    </w:p>
    <w:p w:rsidR="002866A1" w:rsidRPr="002866A1" w:rsidRDefault="002866A1">
      <w:pPr>
        <w:pStyle w:val="ConsPlusNormal"/>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УБО</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уровень расчетной бюджетной обеспеченности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 после распределения дотаций;</w:t>
      </w:r>
    </w:p>
    <w:p w:rsidR="002866A1" w:rsidRPr="002866A1" w:rsidRDefault="002866A1">
      <w:pPr>
        <w:pStyle w:val="ConsPlusNormal"/>
        <w:spacing w:before="220"/>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ФФПР</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общий объем дотаций на выравнивание бюджетной обеспеченности муниципальных районов (городских округов), выделяемых муниципальному району (городскому округу) на очередной финансовый год, первый и второй годы планового периода.</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Title"/>
        <w:jc w:val="center"/>
        <w:outlineLvl w:val="1"/>
        <w:rPr>
          <w:rFonts w:ascii="Times New Roman" w:hAnsi="Times New Roman" w:cs="Times New Roman"/>
          <w:sz w:val="28"/>
          <w:szCs w:val="28"/>
        </w:rPr>
      </w:pPr>
      <w:r w:rsidRPr="002866A1">
        <w:rPr>
          <w:rFonts w:ascii="Times New Roman" w:hAnsi="Times New Roman" w:cs="Times New Roman"/>
          <w:sz w:val="28"/>
          <w:szCs w:val="28"/>
        </w:rPr>
        <w:t>Методика распределения дотаций на 2024 год,</w:t>
      </w:r>
    </w:p>
    <w:p w:rsidR="002866A1" w:rsidRPr="002866A1" w:rsidRDefault="002866A1">
      <w:pPr>
        <w:pStyle w:val="ConsPlusTitle"/>
        <w:jc w:val="center"/>
        <w:rPr>
          <w:rFonts w:ascii="Times New Roman" w:hAnsi="Times New Roman" w:cs="Times New Roman"/>
          <w:sz w:val="28"/>
          <w:szCs w:val="28"/>
        </w:rPr>
      </w:pPr>
      <w:r w:rsidRPr="002866A1">
        <w:rPr>
          <w:rFonts w:ascii="Times New Roman" w:hAnsi="Times New Roman" w:cs="Times New Roman"/>
          <w:sz w:val="28"/>
          <w:szCs w:val="28"/>
        </w:rPr>
        <w:t>отражающих отдельные показатели (условия)</w:t>
      </w:r>
    </w:p>
    <w:p w:rsidR="002866A1" w:rsidRPr="002866A1" w:rsidRDefault="002866A1">
      <w:pPr>
        <w:pStyle w:val="ConsPlusNormal"/>
        <w:jc w:val="center"/>
        <w:rPr>
          <w:rFonts w:ascii="Times New Roman" w:hAnsi="Times New Roman" w:cs="Times New Roman"/>
          <w:sz w:val="28"/>
          <w:szCs w:val="28"/>
        </w:rPr>
      </w:pPr>
    </w:p>
    <w:p w:rsidR="002866A1" w:rsidRPr="002866A1" w:rsidRDefault="002866A1">
      <w:pPr>
        <w:pStyle w:val="ConsPlusNormal"/>
        <w:jc w:val="center"/>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r w:rsidRPr="002866A1">
        <w:rPr>
          <w:rFonts w:ascii="Times New Roman" w:hAnsi="Times New Roman" w:cs="Times New Roman"/>
          <w:sz w:val="28"/>
          <w:szCs w:val="28"/>
        </w:rPr>
        <w:t>Объем дотаций, отражающих отдельные показатели (условия), определяется по формуле:</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r w:rsidRPr="002866A1">
        <w:rPr>
          <w:rFonts w:ascii="Times New Roman" w:hAnsi="Times New Roman" w:cs="Times New Roman"/>
          <w:sz w:val="28"/>
          <w:szCs w:val="28"/>
        </w:rPr>
        <w:t>Д(ОП) = Д</w:t>
      </w:r>
      <w:r w:rsidRPr="002866A1">
        <w:rPr>
          <w:rFonts w:ascii="Times New Roman" w:hAnsi="Times New Roman" w:cs="Times New Roman"/>
          <w:sz w:val="28"/>
          <w:szCs w:val="28"/>
          <w:vertAlign w:val="subscript"/>
        </w:rPr>
        <w:t>(1)</w:t>
      </w:r>
      <w:r w:rsidRPr="002866A1">
        <w:rPr>
          <w:rFonts w:ascii="Times New Roman" w:hAnsi="Times New Roman" w:cs="Times New Roman"/>
          <w:sz w:val="28"/>
          <w:szCs w:val="28"/>
        </w:rPr>
        <w:t xml:space="preserve"> + Д</w:t>
      </w:r>
      <w:r w:rsidRPr="002866A1">
        <w:rPr>
          <w:rFonts w:ascii="Times New Roman" w:hAnsi="Times New Roman" w:cs="Times New Roman"/>
          <w:sz w:val="28"/>
          <w:szCs w:val="28"/>
          <w:vertAlign w:val="subscript"/>
        </w:rPr>
        <w:t>(2)</w:t>
      </w:r>
      <w:r w:rsidRPr="002866A1">
        <w:rPr>
          <w:rFonts w:ascii="Times New Roman" w:hAnsi="Times New Roman" w:cs="Times New Roman"/>
          <w:sz w:val="28"/>
          <w:szCs w:val="28"/>
        </w:rPr>
        <w:t>, где (24)</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r w:rsidRPr="002866A1">
        <w:rPr>
          <w:rFonts w:ascii="Times New Roman" w:hAnsi="Times New Roman" w:cs="Times New Roman"/>
          <w:sz w:val="28"/>
          <w:szCs w:val="28"/>
        </w:rPr>
        <w:t>Д(ОП) - объем дотаций, отражающий отдельные показатели (условия);</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Д</w:t>
      </w:r>
      <w:r w:rsidRPr="002866A1">
        <w:rPr>
          <w:rFonts w:ascii="Times New Roman" w:hAnsi="Times New Roman" w:cs="Times New Roman"/>
          <w:sz w:val="28"/>
          <w:szCs w:val="28"/>
          <w:vertAlign w:val="subscript"/>
        </w:rPr>
        <w:t>(1)</w:t>
      </w:r>
      <w:r w:rsidRPr="002866A1">
        <w:rPr>
          <w:rFonts w:ascii="Times New Roman" w:hAnsi="Times New Roman" w:cs="Times New Roman"/>
          <w:sz w:val="28"/>
          <w:szCs w:val="28"/>
        </w:rPr>
        <w:t xml:space="preserve"> - дотации, направленные на обеспечение стабильности объемов безвозмездной и безвозвратной помощи бюджетам городских округов в связи с их исключением (в соответствии с бюджетным законодательством) из получателей дотаций на выравнивание бюджетной обеспеченности поселений, распределяются бюджету каждого городского округа в размере дотации на выравнивание бюджетной обеспеченности поселений, утвержденной соответствующему городскому округу на 2019 год </w:t>
      </w:r>
      <w:hyperlink r:id="rId36">
        <w:r w:rsidRPr="002866A1">
          <w:rPr>
            <w:rFonts w:ascii="Times New Roman" w:hAnsi="Times New Roman" w:cs="Times New Roman"/>
            <w:sz w:val="28"/>
            <w:szCs w:val="28"/>
          </w:rPr>
          <w:t>Законом</w:t>
        </w:r>
      </w:hyperlink>
      <w:r w:rsidRPr="002866A1">
        <w:rPr>
          <w:rFonts w:ascii="Times New Roman" w:hAnsi="Times New Roman" w:cs="Times New Roman"/>
          <w:sz w:val="28"/>
          <w:szCs w:val="28"/>
        </w:rPr>
        <w:t xml:space="preserve"> Ивановской области от 13.12.2018 N 76-ОЗ "Об областном бюджете на 2019 год и на плановый период 2020 и 2021 годов";</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Д</w:t>
      </w:r>
      <w:r w:rsidRPr="002866A1">
        <w:rPr>
          <w:rFonts w:ascii="Times New Roman" w:hAnsi="Times New Roman" w:cs="Times New Roman"/>
          <w:sz w:val="28"/>
          <w:szCs w:val="28"/>
          <w:vertAlign w:val="subscript"/>
        </w:rPr>
        <w:t>(2)</w:t>
      </w:r>
      <w:r w:rsidRPr="002866A1">
        <w:rPr>
          <w:rFonts w:ascii="Times New Roman" w:hAnsi="Times New Roman" w:cs="Times New Roman"/>
          <w:sz w:val="28"/>
          <w:szCs w:val="28"/>
        </w:rPr>
        <w:t xml:space="preserve"> - дотации, направленные на обеспечение стабильности объемов безвозмездной и безвозвратной помощи бюджетам городских округов и муниципальных районов, распределяются бюджету каждого городского округа и муниципального района, у которого объем дотации на выравнивание бюджетной обеспеченности на 2024 год, определенный исходя из необходимости достижения критерия выравнивания бюджетной обеспеченности с учетом </w:t>
      </w:r>
      <w:hyperlink r:id="rId37">
        <w:r w:rsidRPr="002866A1">
          <w:rPr>
            <w:rFonts w:ascii="Times New Roman" w:hAnsi="Times New Roman" w:cs="Times New Roman"/>
            <w:sz w:val="28"/>
            <w:szCs w:val="28"/>
          </w:rPr>
          <w:t>абзаца первого пункта 7 статьи 138</w:t>
        </w:r>
      </w:hyperlink>
      <w:r w:rsidRPr="002866A1">
        <w:rPr>
          <w:rFonts w:ascii="Times New Roman" w:hAnsi="Times New Roman" w:cs="Times New Roman"/>
          <w:sz w:val="28"/>
          <w:szCs w:val="28"/>
        </w:rPr>
        <w:t xml:space="preserve"> Бюджетного кодекса Российской Федерации (далее - объем дотации на 2024 год), с учетом объема дотаций, направленных на обеспечение стабильности объемов безвозмездной и безвозвратной помощи бюджетам городских округов в связи с их исключением (в соответствии с бюджетным законодательством) из получателей дотаций на выравнивание бюджетной обеспеченности поселений, не превышает объем дотации на выравнивание бюджетной обеспеченности, утвержденный на 2023 год </w:t>
      </w:r>
      <w:hyperlink r:id="rId38">
        <w:r w:rsidRPr="002866A1">
          <w:rPr>
            <w:rFonts w:ascii="Times New Roman" w:hAnsi="Times New Roman" w:cs="Times New Roman"/>
            <w:sz w:val="28"/>
            <w:szCs w:val="28"/>
          </w:rPr>
          <w:t>Законом</w:t>
        </w:r>
      </w:hyperlink>
      <w:r w:rsidRPr="002866A1">
        <w:rPr>
          <w:rFonts w:ascii="Times New Roman" w:hAnsi="Times New Roman" w:cs="Times New Roman"/>
          <w:sz w:val="28"/>
          <w:szCs w:val="28"/>
        </w:rPr>
        <w:t xml:space="preserve"> Ивановской области от 19.12.2022 N 76-ОЗ "Об областном бюджете на 2023 год и на плановый период 2024 и 2025 годов" и умноженный на коэффициент 1,045 (далее - объем дотации на 2023 год), в размере абсолютного значения отрицательного отклонения объема дотации на 2024 год от объема дотации на 2023 год.</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Уровень расчетной бюджетной обеспеченности муниципальных районов (городских округов) после распределения дотаций определяется по формуле:</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r w:rsidRPr="002866A1">
        <w:rPr>
          <w:rFonts w:ascii="Times New Roman" w:hAnsi="Times New Roman" w:cs="Times New Roman"/>
          <w:noProof/>
          <w:position w:val="-32"/>
          <w:sz w:val="28"/>
          <w:szCs w:val="28"/>
        </w:rPr>
        <w:drawing>
          <wp:inline distT="0" distB="0" distL="0" distR="0">
            <wp:extent cx="2724150" cy="555625"/>
            <wp:effectExtent l="0" t="0" r="0" b="0"/>
            <wp:docPr id="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24150" cy="555625"/>
                    </a:xfrm>
                    <a:prstGeom prst="rect">
                      <a:avLst/>
                    </a:prstGeom>
                    <a:noFill/>
                    <a:ln>
                      <a:noFill/>
                    </a:ln>
                  </pic:spPr>
                </pic:pic>
              </a:graphicData>
            </a:graphic>
          </wp:inline>
        </w:drawing>
      </w:r>
      <w:r w:rsidRPr="002866A1">
        <w:rPr>
          <w:rFonts w:ascii="Times New Roman" w:hAnsi="Times New Roman" w:cs="Times New Roman"/>
          <w:sz w:val="28"/>
          <w:szCs w:val="28"/>
        </w:rPr>
        <w:t xml:space="preserve"> (25)</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УБО</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уровень расчетной бюджетной обеспеченности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 после распределения дотаций;</w:t>
      </w:r>
    </w:p>
    <w:p w:rsidR="002866A1" w:rsidRPr="002866A1" w:rsidRDefault="002866A1">
      <w:pPr>
        <w:pStyle w:val="ConsPlusNormal"/>
        <w:spacing w:before="220"/>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ФФПР</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общий объем дотаций на выравнивание бюджетной обеспеченности муниципальных районов (городских округов), выделяемых муниципальному району (городскому округу) на очередной финансовый год, первый и второй годы планового периода.</w:t>
      </w:r>
    </w:p>
    <w:p w:rsidR="002866A1" w:rsidRPr="002866A1" w:rsidRDefault="002866A1" w:rsidP="002866A1">
      <w:pPr>
        <w:pStyle w:val="a3"/>
        <w:ind w:firstLine="709"/>
        <w:contextualSpacing/>
        <w:jc w:val="center"/>
        <w:rPr>
          <w:sz w:val="28"/>
          <w:szCs w:val="28"/>
        </w:rPr>
      </w:pPr>
    </w:p>
    <w:p w:rsidR="002866A1" w:rsidRPr="002866A1" w:rsidRDefault="002866A1" w:rsidP="002866A1">
      <w:pPr>
        <w:pStyle w:val="a3"/>
        <w:ind w:firstLine="709"/>
        <w:contextualSpacing/>
        <w:jc w:val="center"/>
        <w:rPr>
          <w:b/>
          <w:sz w:val="28"/>
          <w:szCs w:val="28"/>
        </w:rPr>
      </w:pPr>
      <w:r w:rsidRPr="002866A1">
        <w:rPr>
          <w:b/>
          <w:sz w:val="28"/>
          <w:szCs w:val="28"/>
        </w:rPr>
        <w:t>Методика распределения дотаций на 2025 год,</w:t>
      </w:r>
    </w:p>
    <w:p w:rsidR="002866A1" w:rsidRPr="002866A1" w:rsidRDefault="002866A1" w:rsidP="002866A1">
      <w:pPr>
        <w:pStyle w:val="a3"/>
        <w:ind w:firstLine="709"/>
        <w:contextualSpacing/>
        <w:jc w:val="center"/>
        <w:rPr>
          <w:b/>
          <w:sz w:val="28"/>
          <w:szCs w:val="28"/>
        </w:rPr>
      </w:pPr>
      <w:r w:rsidRPr="002866A1">
        <w:rPr>
          <w:b/>
          <w:sz w:val="28"/>
          <w:szCs w:val="28"/>
        </w:rPr>
        <w:t xml:space="preserve"> отражающих отдельные показатели (условия)</w:t>
      </w:r>
    </w:p>
    <w:p w:rsidR="002866A1" w:rsidRPr="002866A1" w:rsidRDefault="002866A1" w:rsidP="002866A1">
      <w:pPr>
        <w:pStyle w:val="a3"/>
        <w:ind w:firstLine="709"/>
        <w:contextualSpacing/>
        <w:jc w:val="center"/>
        <w:rPr>
          <w:b/>
          <w:sz w:val="28"/>
          <w:szCs w:val="28"/>
        </w:rPr>
      </w:pPr>
    </w:p>
    <w:p w:rsidR="002866A1" w:rsidRPr="002866A1" w:rsidRDefault="002866A1" w:rsidP="002866A1">
      <w:pPr>
        <w:autoSpaceDE w:val="0"/>
        <w:autoSpaceDN w:val="0"/>
        <w:adjustRightInd w:val="0"/>
        <w:ind w:firstLine="709"/>
        <w:contextualSpacing/>
        <w:jc w:val="both"/>
        <w:rPr>
          <w:sz w:val="28"/>
          <w:szCs w:val="28"/>
        </w:rPr>
      </w:pPr>
      <w:r w:rsidRPr="002866A1">
        <w:rPr>
          <w:sz w:val="28"/>
          <w:szCs w:val="28"/>
        </w:rPr>
        <w:t>Объем дотаций, отражающих отдельные показатели (условия), определяется по следующей формуле:</w:t>
      </w:r>
    </w:p>
    <w:p w:rsidR="002866A1" w:rsidRPr="002866A1" w:rsidRDefault="002866A1" w:rsidP="002866A1">
      <w:pPr>
        <w:autoSpaceDE w:val="0"/>
        <w:autoSpaceDN w:val="0"/>
        <w:adjustRightInd w:val="0"/>
        <w:ind w:firstLine="709"/>
        <w:contextualSpacing/>
        <w:jc w:val="both"/>
        <w:outlineLvl w:val="0"/>
        <w:rPr>
          <w:sz w:val="28"/>
          <w:szCs w:val="28"/>
        </w:rPr>
      </w:pPr>
    </w:p>
    <w:p w:rsidR="002866A1" w:rsidRPr="002866A1" w:rsidRDefault="002866A1" w:rsidP="002866A1">
      <w:pPr>
        <w:autoSpaceDE w:val="0"/>
        <w:autoSpaceDN w:val="0"/>
        <w:adjustRightInd w:val="0"/>
        <w:ind w:firstLine="709"/>
        <w:contextualSpacing/>
        <w:jc w:val="both"/>
        <w:rPr>
          <w:sz w:val="28"/>
          <w:szCs w:val="28"/>
        </w:rPr>
      </w:pPr>
      <w:r w:rsidRPr="002866A1">
        <w:rPr>
          <w:sz w:val="28"/>
          <w:szCs w:val="28"/>
        </w:rPr>
        <w:t>Д(ОП) = Д</w:t>
      </w:r>
      <w:r w:rsidRPr="002866A1">
        <w:rPr>
          <w:sz w:val="28"/>
          <w:szCs w:val="28"/>
          <w:vertAlign w:val="subscript"/>
        </w:rPr>
        <w:t>(1)</w:t>
      </w:r>
      <w:r w:rsidRPr="002866A1">
        <w:rPr>
          <w:sz w:val="28"/>
          <w:szCs w:val="28"/>
        </w:rPr>
        <w:t xml:space="preserve"> + Д</w:t>
      </w:r>
      <w:r w:rsidRPr="002866A1">
        <w:rPr>
          <w:sz w:val="28"/>
          <w:szCs w:val="28"/>
          <w:vertAlign w:val="subscript"/>
        </w:rPr>
        <w:t>(2),</w:t>
      </w:r>
      <w:r w:rsidRPr="002866A1">
        <w:rPr>
          <w:sz w:val="28"/>
          <w:szCs w:val="28"/>
        </w:rPr>
        <w:t xml:space="preserve"> где (26) </w:t>
      </w:r>
    </w:p>
    <w:p w:rsidR="002866A1" w:rsidRPr="002866A1" w:rsidRDefault="002866A1" w:rsidP="002866A1">
      <w:pPr>
        <w:autoSpaceDE w:val="0"/>
        <w:autoSpaceDN w:val="0"/>
        <w:adjustRightInd w:val="0"/>
        <w:ind w:firstLine="709"/>
        <w:contextualSpacing/>
        <w:jc w:val="both"/>
        <w:rPr>
          <w:sz w:val="28"/>
          <w:szCs w:val="28"/>
        </w:rPr>
      </w:pPr>
    </w:p>
    <w:p w:rsidR="002866A1" w:rsidRPr="002866A1" w:rsidRDefault="002866A1" w:rsidP="002866A1">
      <w:pPr>
        <w:autoSpaceDE w:val="0"/>
        <w:autoSpaceDN w:val="0"/>
        <w:adjustRightInd w:val="0"/>
        <w:ind w:firstLine="709"/>
        <w:contextualSpacing/>
        <w:jc w:val="both"/>
        <w:rPr>
          <w:sz w:val="28"/>
          <w:szCs w:val="28"/>
        </w:rPr>
      </w:pPr>
      <w:r w:rsidRPr="002866A1">
        <w:rPr>
          <w:sz w:val="28"/>
          <w:szCs w:val="28"/>
        </w:rPr>
        <w:t>Д(ОП) - объем дотаций, отражающий отдельные показатели (условия);</w:t>
      </w:r>
    </w:p>
    <w:p w:rsidR="002866A1" w:rsidRPr="002866A1" w:rsidRDefault="002866A1" w:rsidP="002866A1">
      <w:pPr>
        <w:autoSpaceDE w:val="0"/>
        <w:autoSpaceDN w:val="0"/>
        <w:adjustRightInd w:val="0"/>
        <w:ind w:firstLine="709"/>
        <w:jc w:val="both"/>
        <w:rPr>
          <w:sz w:val="28"/>
          <w:szCs w:val="28"/>
        </w:rPr>
      </w:pPr>
      <w:r w:rsidRPr="002866A1">
        <w:rPr>
          <w:sz w:val="28"/>
          <w:szCs w:val="28"/>
        </w:rPr>
        <w:t>Д</w:t>
      </w:r>
      <w:r w:rsidRPr="002866A1">
        <w:rPr>
          <w:sz w:val="28"/>
          <w:szCs w:val="28"/>
          <w:vertAlign w:val="subscript"/>
        </w:rPr>
        <w:t xml:space="preserve">(1)  </w:t>
      </w:r>
      <w:r w:rsidRPr="002866A1">
        <w:rPr>
          <w:sz w:val="28"/>
          <w:szCs w:val="28"/>
        </w:rPr>
        <w:t xml:space="preserve">- дотации, направленные на обеспечение стабильности объемов безвозмездной и безвозвратной помощи бюджетам городских округов в связи с их исключением (в соответствии с бюджетным законодательством) из получателей дотаций на выравнивание бюджетной обеспеченности поселений, распределяются бюджету каждого городского округа в размере дотации на выравнивание бюджетной обеспеченности поселений, утвержденной соответствующему городскому округу на 2019 год </w:t>
      </w:r>
      <w:hyperlink r:id="rId39" w:history="1">
        <w:r w:rsidRPr="002866A1">
          <w:rPr>
            <w:sz w:val="28"/>
            <w:szCs w:val="28"/>
          </w:rPr>
          <w:t>Законом</w:t>
        </w:r>
      </w:hyperlink>
      <w:r w:rsidRPr="002866A1">
        <w:rPr>
          <w:sz w:val="28"/>
          <w:szCs w:val="28"/>
        </w:rPr>
        <w:t xml:space="preserve"> Ивановской области от 13.12.2018 № 76-ОЗ «Об областном бюджете на 2019 год и на плановый период 2020 и 2021 годов»;</w:t>
      </w:r>
    </w:p>
    <w:p w:rsidR="002866A1" w:rsidRPr="002866A1" w:rsidRDefault="002866A1" w:rsidP="002866A1">
      <w:pPr>
        <w:autoSpaceDE w:val="0"/>
        <w:autoSpaceDN w:val="0"/>
        <w:adjustRightInd w:val="0"/>
        <w:spacing w:before="280"/>
        <w:ind w:firstLine="709"/>
        <w:contextualSpacing/>
        <w:jc w:val="both"/>
        <w:rPr>
          <w:sz w:val="28"/>
          <w:szCs w:val="28"/>
        </w:rPr>
      </w:pPr>
      <w:r w:rsidRPr="002866A1">
        <w:rPr>
          <w:sz w:val="28"/>
          <w:szCs w:val="28"/>
        </w:rPr>
        <w:t>Д</w:t>
      </w:r>
      <w:r w:rsidRPr="002866A1">
        <w:rPr>
          <w:sz w:val="28"/>
          <w:szCs w:val="28"/>
          <w:vertAlign w:val="subscript"/>
        </w:rPr>
        <w:t>(2)</w:t>
      </w:r>
      <w:r w:rsidRPr="002866A1">
        <w:rPr>
          <w:sz w:val="28"/>
          <w:szCs w:val="28"/>
        </w:rPr>
        <w:t xml:space="preserve"> - дотации, направленные на обеспечение стабильности объемов безвозмездной и безвозвратной помощи бюджетам городских округов и муниципальных районов, распределяются бюджету каждого городского округа и муниципального района, у которого объем дотации на выравнивание бюджетной обеспеченности на 2025 год, определенный исходя из необходимости достижения критерия выравнивания бюджетной обеспеченности с учетом абзаца первого пункта 7 статьи 138 Бюджетного кодекса Российской Федерации (далее – объем дотации на 2025 год), с учетом объема дотаций, направленных на обеспечение стабильности объемов безвозмездной и безвозвратной помощи бюджетам городских округов в связи с их исключением (в соответствии с бюджетным законодательством) из получателей дотаций на выравнивание бюджетной обеспеченности поселений, не превышает объем дотации на выравнивание бюджетной обеспеченности, утвержденный на 2024 год Законом Ивановской области от 22.12.2023 № 77-ОЗ «Об областном бюджете на 2024 год и на плановый период 2025 и 2026 годов» (далее – объем дотации на 2024 год), в размере абсолютного значения отрицательного отклонения объема дотации на 2025 год от объема дотации на 2024 год.</w:t>
      </w:r>
    </w:p>
    <w:p w:rsidR="002866A1" w:rsidRPr="002866A1" w:rsidRDefault="002866A1" w:rsidP="002866A1">
      <w:pPr>
        <w:autoSpaceDE w:val="0"/>
        <w:autoSpaceDN w:val="0"/>
        <w:adjustRightInd w:val="0"/>
        <w:spacing w:before="280"/>
        <w:ind w:firstLine="709"/>
        <w:contextualSpacing/>
        <w:jc w:val="both"/>
        <w:rPr>
          <w:sz w:val="28"/>
          <w:szCs w:val="28"/>
        </w:rPr>
      </w:pPr>
      <w:r w:rsidRPr="002866A1">
        <w:rPr>
          <w:sz w:val="28"/>
          <w:szCs w:val="28"/>
        </w:rPr>
        <w:t>Уровень расчетной бюджетной обеспеченности муниципальных районов (городских округов) после распределения дотаций определяется по формуле:</w:t>
      </w:r>
    </w:p>
    <w:p w:rsidR="002866A1" w:rsidRPr="002866A1" w:rsidRDefault="002866A1" w:rsidP="002866A1">
      <w:pPr>
        <w:pStyle w:val="ConsPlusNormal"/>
        <w:ind w:firstLine="709"/>
        <w:contextualSpacing/>
        <w:jc w:val="both"/>
        <w:rPr>
          <w:rFonts w:ascii="Times New Roman" w:hAnsi="Times New Roman" w:cs="Times New Roman"/>
          <w:sz w:val="28"/>
          <w:szCs w:val="28"/>
        </w:rPr>
      </w:pPr>
    </w:p>
    <w:p w:rsidR="002866A1" w:rsidRPr="002866A1" w:rsidRDefault="002866A1" w:rsidP="002866A1">
      <w:pPr>
        <w:pStyle w:val="ConsPlusNormal"/>
        <w:ind w:firstLine="709"/>
        <w:contextualSpacing/>
        <w:jc w:val="both"/>
        <w:rPr>
          <w:rFonts w:ascii="Times New Roman" w:hAnsi="Times New Roman" w:cs="Times New Roman"/>
          <w:sz w:val="28"/>
          <w:szCs w:val="28"/>
          <w:vertAlign w:val="subscript"/>
        </w:rPr>
      </w:pPr>
      <w:r w:rsidRPr="002866A1">
        <w:rPr>
          <w:rFonts w:ascii="Times New Roman" w:hAnsi="Times New Roman" w:cs="Times New Roman"/>
          <w:sz w:val="28"/>
          <w:szCs w:val="28"/>
        </w:rPr>
        <w:t xml:space="preserve">                         ФФПР</w:t>
      </w:r>
      <w:proofErr w:type="spellStart"/>
      <w:r w:rsidRPr="002866A1">
        <w:rPr>
          <w:rFonts w:ascii="Times New Roman" w:hAnsi="Times New Roman" w:cs="Times New Roman"/>
          <w:sz w:val="28"/>
          <w:szCs w:val="28"/>
          <w:vertAlign w:val="subscript"/>
          <w:lang w:val="en-US"/>
        </w:rPr>
        <w:t>i</w:t>
      </w:r>
      <w:proofErr w:type="spellEnd"/>
      <w:r w:rsidRPr="002866A1">
        <w:rPr>
          <w:rFonts w:ascii="Times New Roman" w:hAnsi="Times New Roman" w:cs="Times New Roman"/>
          <w:sz w:val="28"/>
          <w:szCs w:val="28"/>
          <w:vertAlign w:val="subscript"/>
        </w:rPr>
        <w:t xml:space="preserve">                       </w:t>
      </w:r>
      <w:r w:rsidRPr="002866A1">
        <w:rPr>
          <w:rFonts w:ascii="Times New Roman" w:hAnsi="Times New Roman" w:cs="Times New Roman"/>
          <w:sz w:val="28"/>
          <w:szCs w:val="28"/>
        </w:rPr>
        <w:t>∑</w:t>
      </w:r>
      <w:r w:rsidRPr="002866A1">
        <w:rPr>
          <w:rFonts w:ascii="Times New Roman" w:hAnsi="Times New Roman" w:cs="Times New Roman"/>
          <w:sz w:val="28"/>
          <w:szCs w:val="28"/>
          <w:vertAlign w:val="subscript"/>
        </w:rPr>
        <w:t xml:space="preserve"> </w:t>
      </w:r>
      <w:proofErr w:type="spellStart"/>
      <w:r w:rsidRPr="002866A1">
        <w:rPr>
          <w:rFonts w:ascii="Times New Roman" w:hAnsi="Times New Roman" w:cs="Times New Roman"/>
          <w:sz w:val="28"/>
          <w:szCs w:val="28"/>
          <w:vertAlign w:val="subscript"/>
          <w:lang w:val="en-US"/>
        </w:rPr>
        <w:t>i</w:t>
      </w:r>
      <w:proofErr w:type="spellEnd"/>
      <w:r w:rsidRPr="002866A1">
        <w:rPr>
          <w:rFonts w:ascii="Times New Roman" w:hAnsi="Times New Roman" w:cs="Times New Roman"/>
          <w:sz w:val="28"/>
          <w:szCs w:val="28"/>
        </w:rPr>
        <w:t>НП</w:t>
      </w:r>
      <w:proofErr w:type="spellStart"/>
      <w:r w:rsidRPr="002866A1">
        <w:rPr>
          <w:rFonts w:ascii="Times New Roman" w:hAnsi="Times New Roman" w:cs="Times New Roman"/>
          <w:sz w:val="28"/>
          <w:szCs w:val="28"/>
          <w:vertAlign w:val="subscript"/>
          <w:lang w:val="en-US"/>
        </w:rPr>
        <w:t>i</w:t>
      </w:r>
      <w:proofErr w:type="spellEnd"/>
    </w:p>
    <w:p w:rsidR="002866A1" w:rsidRPr="002866A1" w:rsidRDefault="002866A1" w:rsidP="002866A1">
      <w:pPr>
        <w:pStyle w:val="ConsPlusNormal"/>
        <w:ind w:firstLine="709"/>
        <w:contextualSpacing/>
        <w:jc w:val="both"/>
        <w:rPr>
          <w:rFonts w:ascii="Times New Roman" w:hAnsi="Times New Roman" w:cs="Times New Roman"/>
          <w:sz w:val="28"/>
          <w:szCs w:val="28"/>
        </w:rPr>
      </w:pPr>
      <w:r w:rsidRPr="002866A1">
        <w:rPr>
          <w:rFonts w:ascii="Times New Roman" w:hAnsi="Times New Roman" w:cs="Times New Roman"/>
          <w:sz w:val="28"/>
          <w:szCs w:val="28"/>
        </w:rPr>
        <w:t>УБО</w:t>
      </w:r>
      <w:proofErr w:type="spellStart"/>
      <w:r w:rsidRPr="002866A1">
        <w:rPr>
          <w:rFonts w:ascii="Times New Roman" w:hAnsi="Times New Roman" w:cs="Times New Roman"/>
          <w:sz w:val="28"/>
          <w:szCs w:val="28"/>
          <w:vertAlign w:val="subscript"/>
          <w:lang w:val="en-US"/>
        </w:rPr>
        <w:t>i</w:t>
      </w:r>
      <w:proofErr w:type="spellEnd"/>
      <w:r w:rsidRPr="002866A1">
        <w:rPr>
          <w:rFonts w:ascii="Times New Roman" w:hAnsi="Times New Roman" w:cs="Times New Roman"/>
          <w:sz w:val="28"/>
          <w:szCs w:val="28"/>
        </w:rPr>
        <w:t xml:space="preserve"> = БО</w:t>
      </w:r>
      <w:proofErr w:type="spellStart"/>
      <w:r w:rsidRPr="002866A1">
        <w:rPr>
          <w:rFonts w:ascii="Times New Roman" w:hAnsi="Times New Roman" w:cs="Times New Roman"/>
          <w:sz w:val="28"/>
          <w:szCs w:val="28"/>
          <w:vertAlign w:val="subscript"/>
          <w:lang w:val="en-US"/>
        </w:rPr>
        <w:t>i</w:t>
      </w:r>
      <w:proofErr w:type="spellEnd"/>
      <w:r w:rsidRPr="002866A1">
        <w:rPr>
          <w:rFonts w:ascii="Times New Roman" w:hAnsi="Times New Roman" w:cs="Times New Roman"/>
          <w:sz w:val="28"/>
          <w:szCs w:val="28"/>
        </w:rPr>
        <w:t xml:space="preserve"> + --------------- × (-------------), где (27)    </w:t>
      </w:r>
    </w:p>
    <w:p w:rsidR="002866A1" w:rsidRPr="002866A1" w:rsidRDefault="002866A1" w:rsidP="002866A1">
      <w:pPr>
        <w:pStyle w:val="ConsPlusNormal"/>
        <w:ind w:firstLine="709"/>
        <w:contextualSpacing/>
        <w:jc w:val="both"/>
        <w:rPr>
          <w:rFonts w:ascii="Times New Roman" w:hAnsi="Times New Roman" w:cs="Times New Roman"/>
          <w:sz w:val="28"/>
          <w:szCs w:val="28"/>
          <w:vertAlign w:val="subscript"/>
        </w:rPr>
      </w:pPr>
      <w:r w:rsidRPr="002866A1">
        <w:rPr>
          <w:rFonts w:ascii="Times New Roman" w:hAnsi="Times New Roman" w:cs="Times New Roman"/>
          <w:sz w:val="28"/>
          <w:szCs w:val="28"/>
        </w:rPr>
        <w:t xml:space="preserve">                         </w:t>
      </w:r>
      <w:r w:rsidRPr="002866A1">
        <w:rPr>
          <w:rFonts w:ascii="Times New Roman" w:hAnsi="Times New Roman" w:cs="Times New Roman"/>
          <w:sz w:val="28"/>
          <w:szCs w:val="28"/>
          <w:lang w:val="en-US"/>
        </w:rPr>
        <w:t>N</w:t>
      </w:r>
      <w:r w:rsidRPr="002866A1">
        <w:rPr>
          <w:rFonts w:ascii="Times New Roman" w:hAnsi="Times New Roman" w:cs="Times New Roman"/>
          <w:sz w:val="28"/>
          <w:szCs w:val="28"/>
          <w:vertAlign w:val="subscript"/>
          <w:lang w:val="en-US"/>
        </w:rPr>
        <w:t>i</w:t>
      </w:r>
      <w:r w:rsidRPr="002866A1">
        <w:rPr>
          <w:rFonts w:ascii="Times New Roman" w:hAnsi="Times New Roman" w:cs="Times New Roman"/>
          <w:sz w:val="28"/>
          <w:szCs w:val="28"/>
        </w:rPr>
        <w:t xml:space="preserve"> × ИБР</w:t>
      </w:r>
      <w:proofErr w:type="spellStart"/>
      <w:r w:rsidRPr="002866A1">
        <w:rPr>
          <w:rFonts w:ascii="Times New Roman" w:hAnsi="Times New Roman" w:cs="Times New Roman"/>
          <w:sz w:val="28"/>
          <w:szCs w:val="28"/>
          <w:vertAlign w:val="subscript"/>
          <w:lang w:val="en-US"/>
        </w:rPr>
        <w:t>i</w:t>
      </w:r>
      <w:proofErr w:type="spellEnd"/>
      <w:r w:rsidRPr="002866A1">
        <w:rPr>
          <w:rFonts w:ascii="Times New Roman" w:hAnsi="Times New Roman" w:cs="Times New Roman"/>
          <w:sz w:val="28"/>
          <w:szCs w:val="28"/>
        </w:rPr>
        <w:t xml:space="preserve">              ∑</w:t>
      </w:r>
      <w:proofErr w:type="spellStart"/>
      <w:r w:rsidRPr="002866A1">
        <w:rPr>
          <w:rFonts w:ascii="Times New Roman" w:hAnsi="Times New Roman" w:cs="Times New Roman"/>
          <w:sz w:val="28"/>
          <w:szCs w:val="28"/>
          <w:vertAlign w:val="subscript"/>
          <w:lang w:val="en-US"/>
        </w:rPr>
        <w:t>i</w:t>
      </w:r>
      <w:proofErr w:type="spellEnd"/>
      <w:r w:rsidRPr="002866A1">
        <w:rPr>
          <w:rFonts w:ascii="Times New Roman" w:hAnsi="Times New Roman" w:cs="Times New Roman"/>
          <w:sz w:val="28"/>
          <w:szCs w:val="28"/>
        </w:rPr>
        <w:t xml:space="preserve"> </w:t>
      </w:r>
      <w:r w:rsidRPr="002866A1">
        <w:rPr>
          <w:rFonts w:ascii="Times New Roman" w:hAnsi="Times New Roman" w:cs="Times New Roman"/>
          <w:sz w:val="28"/>
          <w:szCs w:val="28"/>
          <w:lang w:val="en-US"/>
        </w:rPr>
        <w:t>N</w:t>
      </w:r>
      <w:r w:rsidRPr="002866A1">
        <w:rPr>
          <w:rFonts w:ascii="Times New Roman" w:hAnsi="Times New Roman" w:cs="Times New Roman"/>
          <w:sz w:val="28"/>
          <w:szCs w:val="28"/>
          <w:vertAlign w:val="subscript"/>
          <w:lang w:val="en-US"/>
        </w:rPr>
        <w:t>i</w:t>
      </w:r>
    </w:p>
    <w:p w:rsidR="002866A1" w:rsidRPr="002866A1" w:rsidRDefault="002866A1" w:rsidP="002866A1">
      <w:pPr>
        <w:autoSpaceDE w:val="0"/>
        <w:autoSpaceDN w:val="0"/>
        <w:adjustRightInd w:val="0"/>
        <w:ind w:firstLine="540"/>
        <w:contextualSpacing/>
        <w:jc w:val="both"/>
        <w:rPr>
          <w:sz w:val="28"/>
          <w:szCs w:val="28"/>
        </w:rPr>
      </w:pPr>
    </w:p>
    <w:p w:rsidR="002866A1" w:rsidRPr="002866A1" w:rsidRDefault="002866A1" w:rsidP="002866A1">
      <w:pPr>
        <w:autoSpaceDE w:val="0"/>
        <w:autoSpaceDN w:val="0"/>
        <w:adjustRightInd w:val="0"/>
        <w:ind w:firstLine="709"/>
        <w:contextualSpacing/>
        <w:jc w:val="both"/>
        <w:rPr>
          <w:sz w:val="28"/>
          <w:szCs w:val="28"/>
        </w:rPr>
      </w:pPr>
      <w:proofErr w:type="spellStart"/>
      <w:r w:rsidRPr="002866A1">
        <w:rPr>
          <w:sz w:val="28"/>
          <w:szCs w:val="28"/>
        </w:rPr>
        <w:t>УБО</w:t>
      </w:r>
      <w:r w:rsidRPr="002866A1">
        <w:rPr>
          <w:sz w:val="28"/>
          <w:szCs w:val="28"/>
          <w:vertAlign w:val="subscript"/>
        </w:rPr>
        <w:t>i</w:t>
      </w:r>
      <w:proofErr w:type="spellEnd"/>
      <w:r w:rsidRPr="002866A1">
        <w:rPr>
          <w:sz w:val="28"/>
          <w:szCs w:val="28"/>
        </w:rPr>
        <w:t xml:space="preserve"> - уровень расчетной бюджетной обеспеченности i-</w:t>
      </w:r>
      <w:proofErr w:type="spellStart"/>
      <w:r w:rsidRPr="002866A1">
        <w:rPr>
          <w:sz w:val="28"/>
          <w:szCs w:val="28"/>
        </w:rPr>
        <w:t>го</w:t>
      </w:r>
      <w:proofErr w:type="spellEnd"/>
      <w:r w:rsidRPr="002866A1">
        <w:rPr>
          <w:sz w:val="28"/>
          <w:szCs w:val="28"/>
        </w:rPr>
        <w:t xml:space="preserve"> муниципального района (городского округа) после распределения дотаций;</w:t>
      </w:r>
    </w:p>
    <w:p w:rsidR="002866A1" w:rsidRPr="002866A1" w:rsidRDefault="002866A1" w:rsidP="002866A1">
      <w:pPr>
        <w:autoSpaceDE w:val="0"/>
        <w:autoSpaceDN w:val="0"/>
        <w:adjustRightInd w:val="0"/>
        <w:spacing w:before="280"/>
        <w:ind w:firstLine="709"/>
        <w:contextualSpacing/>
        <w:jc w:val="both"/>
        <w:rPr>
          <w:sz w:val="28"/>
          <w:szCs w:val="28"/>
        </w:rPr>
      </w:pPr>
      <w:proofErr w:type="spellStart"/>
      <w:r w:rsidRPr="002866A1">
        <w:rPr>
          <w:sz w:val="28"/>
          <w:szCs w:val="28"/>
        </w:rPr>
        <w:t>ФФПР</w:t>
      </w:r>
      <w:r w:rsidRPr="002866A1">
        <w:rPr>
          <w:sz w:val="28"/>
          <w:szCs w:val="28"/>
          <w:vertAlign w:val="subscript"/>
        </w:rPr>
        <w:t>i</w:t>
      </w:r>
      <w:proofErr w:type="spellEnd"/>
      <w:r w:rsidRPr="002866A1">
        <w:rPr>
          <w:sz w:val="28"/>
          <w:szCs w:val="28"/>
        </w:rPr>
        <w:t xml:space="preserve"> - общий объем дотаций на выравнивание бюджетной обеспеченности муниципальных районов (городских округов), выделяемых муниципальному району (городскому округу) на очередной финансовый год, первый и второй годы планового периода;</w:t>
      </w:r>
    </w:p>
    <w:p w:rsidR="002866A1" w:rsidRPr="002866A1" w:rsidRDefault="002866A1" w:rsidP="002866A1">
      <w:pPr>
        <w:pStyle w:val="a3"/>
        <w:ind w:firstLine="709"/>
        <w:contextualSpacing/>
        <w:jc w:val="both"/>
        <w:rPr>
          <w:sz w:val="28"/>
          <w:szCs w:val="28"/>
        </w:rPr>
      </w:pPr>
      <w:r w:rsidRPr="002866A1">
        <w:rPr>
          <w:sz w:val="28"/>
          <w:szCs w:val="28"/>
        </w:rPr>
        <w:t>формулы (26), (27) и (28) считать соответственно формулами (28), (29) и (30).</w:t>
      </w:r>
    </w:p>
    <w:p w:rsidR="002866A1" w:rsidRPr="002866A1" w:rsidRDefault="002866A1">
      <w:pPr>
        <w:pStyle w:val="ConsPlusNormal"/>
        <w:spacing w:before="220"/>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Title"/>
        <w:jc w:val="center"/>
        <w:outlineLvl w:val="1"/>
        <w:rPr>
          <w:rFonts w:ascii="Times New Roman" w:hAnsi="Times New Roman" w:cs="Times New Roman"/>
          <w:sz w:val="28"/>
          <w:szCs w:val="28"/>
        </w:rPr>
      </w:pPr>
      <w:r w:rsidRPr="002866A1">
        <w:rPr>
          <w:rFonts w:ascii="Times New Roman" w:hAnsi="Times New Roman" w:cs="Times New Roman"/>
          <w:sz w:val="28"/>
          <w:szCs w:val="28"/>
        </w:rPr>
        <w:t>Порядок расчета и установления заменяющих часть дотаций</w:t>
      </w:r>
    </w:p>
    <w:p w:rsidR="002866A1" w:rsidRPr="002866A1" w:rsidRDefault="002866A1">
      <w:pPr>
        <w:pStyle w:val="ConsPlusTitle"/>
        <w:jc w:val="center"/>
        <w:rPr>
          <w:rFonts w:ascii="Times New Roman" w:hAnsi="Times New Roman" w:cs="Times New Roman"/>
          <w:sz w:val="28"/>
          <w:szCs w:val="28"/>
        </w:rPr>
      </w:pPr>
      <w:r w:rsidRPr="002866A1">
        <w:rPr>
          <w:rFonts w:ascii="Times New Roman" w:hAnsi="Times New Roman" w:cs="Times New Roman"/>
          <w:sz w:val="28"/>
          <w:szCs w:val="28"/>
        </w:rPr>
        <w:t>на выравнивание бюджетной обеспеченности муниципальных</w:t>
      </w:r>
    </w:p>
    <w:p w:rsidR="002866A1" w:rsidRPr="002866A1" w:rsidRDefault="002866A1">
      <w:pPr>
        <w:pStyle w:val="ConsPlusTitle"/>
        <w:jc w:val="center"/>
        <w:rPr>
          <w:rFonts w:ascii="Times New Roman" w:hAnsi="Times New Roman" w:cs="Times New Roman"/>
          <w:sz w:val="28"/>
          <w:szCs w:val="28"/>
        </w:rPr>
      </w:pPr>
      <w:r w:rsidRPr="002866A1">
        <w:rPr>
          <w:rFonts w:ascii="Times New Roman" w:hAnsi="Times New Roman" w:cs="Times New Roman"/>
          <w:sz w:val="28"/>
          <w:szCs w:val="28"/>
        </w:rPr>
        <w:t>районов (городских округов) дополнительных</w:t>
      </w:r>
    </w:p>
    <w:p w:rsidR="002866A1" w:rsidRPr="002866A1" w:rsidRDefault="002866A1">
      <w:pPr>
        <w:pStyle w:val="ConsPlusTitle"/>
        <w:jc w:val="center"/>
        <w:rPr>
          <w:rFonts w:ascii="Times New Roman" w:hAnsi="Times New Roman" w:cs="Times New Roman"/>
          <w:sz w:val="28"/>
          <w:szCs w:val="28"/>
        </w:rPr>
      </w:pPr>
      <w:r w:rsidRPr="002866A1">
        <w:rPr>
          <w:rFonts w:ascii="Times New Roman" w:hAnsi="Times New Roman" w:cs="Times New Roman"/>
          <w:sz w:val="28"/>
          <w:szCs w:val="28"/>
        </w:rPr>
        <w:t>нормативов отчислений от налога на доходы</w:t>
      </w:r>
    </w:p>
    <w:p w:rsidR="002866A1" w:rsidRPr="002866A1" w:rsidRDefault="002866A1">
      <w:pPr>
        <w:pStyle w:val="ConsPlusTitle"/>
        <w:jc w:val="center"/>
        <w:rPr>
          <w:rFonts w:ascii="Times New Roman" w:hAnsi="Times New Roman" w:cs="Times New Roman"/>
          <w:sz w:val="28"/>
          <w:szCs w:val="28"/>
        </w:rPr>
      </w:pPr>
      <w:r w:rsidRPr="002866A1">
        <w:rPr>
          <w:rFonts w:ascii="Times New Roman" w:hAnsi="Times New Roman" w:cs="Times New Roman"/>
          <w:sz w:val="28"/>
          <w:szCs w:val="28"/>
        </w:rPr>
        <w:t>физических лиц в бюджеты муниципальных районов</w:t>
      </w:r>
    </w:p>
    <w:p w:rsidR="002866A1" w:rsidRPr="002866A1" w:rsidRDefault="002866A1">
      <w:pPr>
        <w:pStyle w:val="ConsPlusTitle"/>
        <w:jc w:val="center"/>
        <w:rPr>
          <w:rFonts w:ascii="Times New Roman" w:hAnsi="Times New Roman" w:cs="Times New Roman"/>
          <w:sz w:val="28"/>
          <w:szCs w:val="28"/>
        </w:rPr>
      </w:pPr>
      <w:r w:rsidRPr="002866A1">
        <w:rPr>
          <w:rFonts w:ascii="Times New Roman" w:hAnsi="Times New Roman" w:cs="Times New Roman"/>
          <w:sz w:val="28"/>
          <w:szCs w:val="28"/>
        </w:rPr>
        <w:t>(городских округов)</w:t>
      </w:r>
    </w:p>
    <w:p w:rsidR="002866A1" w:rsidRPr="002866A1" w:rsidRDefault="002866A1">
      <w:pPr>
        <w:pStyle w:val="ConsPlusNormal"/>
        <w:jc w:val="center"/>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r w:rsidRPr="002866A1">
        <w:rPr>
          <w:rFonts w:ascii="Times New Roman" w:hAnsi="Times New Roman" w:cs="Times New Roman"/>
          <w:sz w:val="28"/>
          <w:szCs w:val="28"/>
        </w:rPr>
        <w:t>При полной или частичной замене дотации на выравнивание бюджетной обеспеченности муниципальных районов (городских округов) дополнительными нормативами отчислений от налога на доходы физических лиц представительными органами муниципальных образований Ивановской области согласовываются следующие показатели:</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 период, на который дотация на выравнивание бюджетной обеспеченности полностью или частично заменяется дополнительным нормативом отчислений от налога на доходы физических лиц;</w:t>
      </w:r>
    </w:p>
    <w:p w:rsidR="002866A1" w:rsidRPr="002866A1" w:rsidRDefault="002866A1">
      <w:pPr>
        <w:pStyle w:val="ConsPlusNormal"/>
        <w:spacing w:before="220"/>
        <w:ind w:firstLine="540"/>
        <w:jc w:val="both"/>
        <w:rPr>
          <w:rFonts w:ascii="Times New Roman" w:hAnsi="Times New Roman" w:cs="Times New Roman"/>
          <w:sz w:val="28"/>
          <w:szCs w:val="28"/>
        </w:rPr>
      </w:pPr>
      <w:bookmarkStart w:id="4" w:name="P309"/>
      <w:bookmarkEnd w:id="4"/>
      <w:r w:rsidRPr="002866A1">
        <w:rPr>
          <w:rFonts w:ascii="Times New Roman" w:hAnsi="Times New Roman" w:cs="Times New Roman"/>
          <w:sz w:val="28"/>
          <w:szCs w:val="28"/>
        </w:rPr>
        <w:t>- расчетный размер дотации в бюджет муниципального района (городского округа) или часть расчетного размера дотации в бюджет муниципального района (городского округа), заменяемые дополнительным нормативом отчислений от налога на доходы физических лиц;</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 прогноз поступлений налога на доходы физических лиц в консолидированный бюджет Ивановской области с территории муниципального района (городского округа);</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 дополнительный норматив отчислений от налога на доходы физических лиц, зачисляемый в бюджет муниципального района (городского округа);</w:t>
      </w:r>
    </w:p>
    <w:p w:rsidR="002866A1" w:rsidRPr="002866A1" w:rsidRDefault="002866A1">
      <w:pPr>
        <w:pStyle w:val="ConsPlusNormal"/>
        <w:spacing w:before="220"/>
        <w:ind w:firstLine="540"/>
        <w:jc w:val="both"/>
        <w:rPr>
          <w:rFonts w:ascii="Times New Roman" w:hAnsi="Times New Roman" w:cs="Times New Roman"/>
          <w:sz w:val="28"/>
          <w:szCs w:val="28"/>
        </w:rPr>
      </w:pPr>
      <w:bookmarkStart w:id="5" w:name="P312"/>
      <w:bookmarkEnd w:id="5"/>
      <w:r w:rsidRPr="002866A1">
        <w:rPr>
          <w:rFonts w:ascii="Times New Roman" w:hAnsi="Times New Roman" w:cs="Times New Roman"/>
          <w:sz w:val="28"/>
          <w:szCs w:val="28"/>
        </w:rPr>
        <w:t>- разность между суммой указанной дотации, рассчитанной для бюджета муниципального района (городского округа), и объемом налога на доходы физических лиц по дополнительным нормативам.</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Период, на который дотация на выравнивание бюджетной обеспеченности муниципальных районов (городских округов) заменяется дополнительным нормативом отчислений от налога на доходы физических лиц, согласовывается представительными органами муниципальных образований Ивановской области в срок до 1 июня.</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 xml:space="preserve">Показатели, указанные в </w:t>
      </w:r>
      <w:hyperlink w:anchor="P309">
        <w:r w:rsidRPr="002866A1">
          <w:rPr>
            <w:rFonts w:ascii="Times New Roman" w:hAnsi="Times New Roman" w:cs="Times New Roman"/>
            <w:sz w:val="28"/>
            <w:szCs w:val="28"/>
          </w:rPr>
          <w:t>абзацах третьем</w:t>
        </w:r>
      </w:hyperlink>
      <w:r w:rsidRPr="002866A1">
        <w:rPr>
          <w:rFonts w:ascii="Times New Roman" w:hAnsi="Times New Roman" w:cs="Times New Roman"/>
          <w:sz w:val="28"/>
          <w:szCs w:val="28"/>
        </w:rPr>
        <w:t xml:space="preserve"> - </w:t>
      </w:r>
      <w:hyperlink w:anchor="P312">
        <w:r w:rsidRPr="002866A1">
          <w:rPr>
            <w:rFonts w:ascii="Times New Roman" w:hAnsi="Times New Roman" w:cs="Times New Roman"/>
            <w:sz w:val="28"/>
            <w:szCs w:val="28"/>
          </w:rPr>
          <w:t>шестом</w:t>
        </w:r>
      </w:hyperlink>
      <w:r w:rsidRPr="002866A1">
        <w:rPr>
          <w:rFonts w:ascii="Times New Roman" w:hAnsi="Times New Roman" w:cs="Times New Roman"/>
          <w:sz w:val="28"/>
          <w:szCs w:val="28"/>
        </w:rPr>
        <w:t xml:space="preserve"> порядка расчета и установления заменяющих часть дотаций на выравнивание бюджетной обеспеченности муниципальных районов (городских округов) дополнительных нормативов отчислений от налога на доходы физических лиц в бюджеты муниципальных районов (городских округов), согласовываются представительными органами муниципальных образований Ивановской области в срок до 1 октября.</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Дополнительные нормативы отчислений в бюджеты муниципальных районов (городских округов) от налога на доходы физических лиц, заменяющие дотации на выравнивание бюджетной обеспеченности муниципальных районов (городских округов), определяются по следующей формуле:</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r w:rsidRPr="002866A1">
        <w:rPr>
          <w:rFonts w:ascii="Times New Roman" w:hAnsi="Times New Roman" w:cs="Times New Roman"/>
          <w:sz w:val="28"/>
          <w:szCs w:val="28"/>
        </w:rPr>
        <w:t>Норм(</w:t>
      </w:r>
      <w:proofErr w:type="spellStart"/>
      <w:r w:rsidRPr="002866A1">
        <w:rPr>
          <w:rFonts w:ascii="Times New Roman" w:hAnsi="Times New Roman" w:cs="Times New Roman"/>
          <w:sz w:val="28"/>
          <w:szCs w:val="28"/>
        </w:rPr>
        <w:t>МР</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w:t>
      </w:r>
      <w:proofErr w:type="spellStart"/>
      <w:r w:rsidRPr="002866A1">
        <w:rPr>
          <w:rFonts w:ascii="Times New Roman" w:hAnsi="Times New Roman" w:cs="Times New Roman"/>
          <w:sz w:val="28"/>
          <w:szCs w:val="28"/>
        </w:rPr>
        <w:t>Д</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w:t>
      </w:r>
      <w:proofErr w:type="spellStart"/>
      <w:r w:rsidRPr="002866A1">
        <w:rPr>
          <w:rFonts w:ascii="Times New Roman" w:hAnsi="Times New Roman" w:cs="Times New Roman"/>
          <w:sz w:val="28"/>
          <w:szCs w:val="28"/>
        </w:rPr>
        <w:t>НДФЛ</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где (26)</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r w:rsidRPr="002866A1">
        <w:rPr>
          <w:rFonts w:ascii="Times New Roman" w:hAnsi="Times New Roman" w:cs="Times New Roman"/>
          <w:sz w:val="28"/>
          <w:szCs w:val="28"/>
        </w:rPr>
        <w:t>Норм(</w:t>
      </w:r>
      <w:proofErr w:type="spellStart"/>
      <w:r w:rsidRPr="002866A1">
        <w:rPr>
          <w:rFonts w:ascii="Times New Roman" w:hAnsi="Times New Roman" w:cs="Times New Roman"/>
          <w:sz w:val="28"/>
          <w:szCs w:val="28"/>
        </w:rPr>
        <w:t>МР</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 дополнительный норматив отчислений от налога на доходы физических лиц в бюджет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 на очередной финансовый год (первый год планового периода, второй год планового периода);</w:t>
      </w:r>
    </w:p>
    <w:p w:rsidR="002866A1" w:rsidRPr="002866A1" w:rsidRDefault="002866A1">
      <w:pPr>
        <w:pStyle w:val="ConsPlusNormal"/>
        <w:spacing w:before="220"/>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Д</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расчетный объем дотации на выравнивание бюджетной обеспеченности муниципальных районов (городских округов) i-</w:t>
      </w:r>
      <w:proofErr w:type="spellStart"/>
      <w:r w:rsidRPr="002866A1">
        <w:rPr>
          <w:rFonts w:ascii="Times New Roman" w:hAnsi="Times New Roman" w:cs="Times New Roman"/>
          <w:sz w:val="28"/>
          <w:szCs w:val="28"/>
        </w:rPr>
        <w:t>му</w:t>
      </w:r>
      <w:proofErr w:type="spellEnd"/>
      <w:r w:rsidRPr="002866A1">
        <w:rPr>
          <w:rFonts w:ascii="Times New Roman" w:hAnsi="Times New Roman" w:cs="Times New Roman"/>
          <w:sz w:val="28"/>
          <w:szCs w:val="28"/>
        </w:rPr>
        <w:t xml:space="preserve"> муниципальному району (городскому округу) на очередной финансовый год (первый год планового периода, второй год планового периода);</w:t>
      </w:r>
    </w:p>
    <w:p w:rsidR="002866A1" w:rsidRPr="002866A1" w:rsidRDefault="002866A1">
      <w:pPr>
        <w:pStyle w:val="ConsPlusNormal"/>
        <w:spacing w:before="220"/>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НДФЛ</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объем налога на доходы физических лиц, подлежащий зачислению в консолидированный бюджет Ивановской области по территории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 на очередной финансовый год (первый год планового периода, второй год планового периода).</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Дополнительный норматив по налогу на доходы физических лиц устанавливается с точностью до двух знаков после запятой.</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В случае замены расчетного объема дотации на выравнивание бюджетной обеспеченности муниципальных районов (городских округов) (части расчетного объема дотации) муниципальному району (городскому округу) дополнительными нормативами отчислений от налога на доходы физических лиц размер дотации на выравнивание бюджетной обеспеченности муниципальных районов (городских округов) муниципальному району (городскому округу) определяется по формуле:</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ДЗ</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w:t>
      </w:r>
      <w:proofErr w:type="spellStart"/>
      <w:r w:rsidRPr="002866A1">
        <w:rPr>
          <w:rFonts w:ascii="Times New Roman" w:hAnsi="Times New Roman" w:cs="Times New Roman"/>
          <w:sz w:val="28"/>
          <w:szCs w:val="28"/>
        </w:rPr>
        <w:t>Д</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Норм(</w:t>
      </w:r>
      <w:proofErr w:type="spellStart"/>
      <w:r w:rsidRPr="002866A1">
        <w:rPr>
          <w:rFonts w:ascii="Times New Roman" w:hAnsi="Times New Roman" w:cs="Times New Roman"/>
          <w:sz w:val="28"/>
          <w:szCs w:val="28"/>
        </w:rPr>
        <w:t>МР</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x </w:t>
      </w:r>
      <w:proofErr w:type="spellStart"/>
      <w:r w:rsidRPr="002866A1">
        <w:rPr>
          <w:rFonts w:ascii="Times New Roman" w:hAnsi="Times New Roman" w:cs="Times New Roman"/>
          <w:sz w:val="28"/>
          <w:szCs w:val="28"/>
        </w:rPr>
        <w:t>НДФЛ</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где (27)</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ДЗ</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размер дотации на выравнивание бюджетной обеспеченности муниципальных районов (городских округов) i-</w:t>
      </w:r>
      <w:proofErr w:type="spellStart"/>
      <w:r w:rsidRPr="002866A1">
        <w:rPr>
          <w:rFonts w:ascii="Times New Roman" w:hAnsi="Times New Roman" w:cs="Times New Roman"/>
          <w:sz w:val="28"/>
          <w:szCs w:val="28"/>
        </w:rPr>
        <w:t>му</w:t>
      </w:r>
      <w:proofErr w:type="spellEnd"/>
      <w:r w:rsidRPr="002866A1">
        <w:rPr>
          <w:rFonts w:ascii="Times New Roman" w:hAnsi="Times New Roman" w:cs="Times New Roman"/>
          <w:sz w:val="28"/>
          <w:szCs w:val="28"/>
        </w:rPr>
        <w:t xml:space="preserve"> муниципальному району (городскому округу) после замены расчетного объема дотации на выравнивание бюджетной обеспеченности муниципальных районов (городских округов) (части расчетного объема дотации) муниципальному району (городскому округу) дополнительными нормативами отчислений от налога на доходы физических лиц на очередной финансовый год (первый год планового периода, второй год планового периода);</w:t>
      </w:r>
    </w:p>
    <w:p w:rsidR="002866A1" w:rsidRPr="002866A1" w:rsidRDefault="002866A1">
      <w:pPr>
        <w:pStyle w:val="ConsPlusNormal"/>
        <w:spacing w:before="220"/>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Д</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расчетный объем дотации на выравнивание бюджетной обеспеченности муниципальных районов (городских округов) i-</w:t>
      </w:r>
      <w:proofErr w:type="spellStart"/>
      <w:r w:rsidRPr="002866A1">
        <w:rPr>
          <w:rFonts w:ascii="Times New Roman" w:hAnsi="Times New Roman" w:cs="Times New Roman"/>
          <w:sz w:val="28"/>
          <w:szCs w:val="28"/>
        </w:rPr>
        <w:t>му</w:t>
      </w:r>
      <w:proofErr w:type="spellEnd"/>
      <w:r w:rsidRPr="002866A1">
        <w:rPr>
          <w:rFonts w:ascii="Times New Roman" w:hAnsi="Times New Roman" w:cs="Times New Roman"/>
          <w:sz w:val="28"/>
          <w:szCs w:val="28"/>
        </w:rPr>
        <w:t xml:space="preserve"> муниципальному району (городскому округу) на очередной финансовый год (первый год планового периода, второй год планового периода);</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Норм(</w:t>
      </w:r>
      <w:proofErr w:type="spellStart"/>
      <w:r w:rsidRPr="002866A1">
        <w:rPr>
          <w:rFonts w:ascii="Times New Roman" w:hAnsi="Times New Roman" w:cs="Times New Roman"/>
          <w:sz w:val="28"/>
          <w:szCs w:val="28"/>
        </w:rPr>
        <w:t>МР</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 дополнительный норматив отчислений от налога на доходы физических лиц в бюджет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 на очередной финансовый год (первый год планового периода, второй год планового периода);</w:t>
      </w:r>
    </w:p>
    <w:p w:rsidR="002866A1" w:rsidRPr="002866A1" w:rsidRDefault="002866A1">
      <w:pPr>
        <w:pStyle w:val="ConsPlusNormal"/>
        <w:spacing w:before="220"/>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НДФЛ</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объем налога на доходы физических лиц, подлежащий зачислению в консолидированный бюджет Ивановской области по территории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 на очередной финансовый год (первый год планового периода, второй год планового периода).</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Объем налога на доходы физических лиц, подлежащий зачислению в консолидированный бюджет Ивановской области по территории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 определяется по формуле:</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НДФЛ</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Н x </w:t>
      </w:r>
      <w:proofErr w:type="spellStart"/>
      <w:r w:rsidRPr="002866A1">
        <w:rPr>
          <w:rFonts w:ascii="Times New Roman" w:hAnsi="Times New Roman" w:cs="Times New Roman"/>
          <w:sz w:val="28"/>
          <w:szCs w:val="28"/>
        </w:rPr>
        <w:t>b</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где (28)</w:t>
      </w:r>
    </w:p>
    <w:p w:rsidR="002866A1" w:rsidRPr="002866A1" w:rsidRDefault="002866A1">
      <w:pPr>
        <w:pStyle w:val="ConsPlusNormal"/>
        <w:ind w:firstLine="540"/>
        <w:jc w:val="both"/>
        <w:rPr>
          <w:rFonts w:ascii="Times New Roman" w:hAnsi="Times New Roman" w:cs="Times New Roman"/>
          <w:sz w:val="28"/>
          <w:szCs w:val="28"/>
        </w:rPr>
      </w:pPr>
    </w:p>
    <w:p w:rsidR="002866A1" w:rsidRPr="002866A1" w:rsidRDefault="002866A1">
      <w:pPr>
        <w:pStyle w:val="ConsPlusNormal"/>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НДФЛ</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объем налога на доходы физических лиц, подлежащий зачислению в консолидированный бюджет Ивановской области по территории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 на очередной финансовый год (первый год планового периода, второй год планового периода);</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Н - прогноз доходов по налогу на доходы физических лиц в консолидированный бюджет Ивановской области на очередной финансовый год (первый год планового периода, второй год планового периода), составленный УФНС России по Ивановской области в соответствии с методикой прогнозирования поступлений доходов в консолидированный бюджет Ивановской области на очередной финансовый год и плановый период;</w:t>
      </w:r>
    </w:p>
    <w:p w:rsidR="002866A1" w:rsidRPr="002866A1" w:rsidRDefault="002866A1">
      <w:pPr>
        <w:pStyle w:val="ConsPlusNormal"/>
        <w:spacing w:before="220"/>
        <w:ind w:firstLine="540"/>
        <w:jc w:val="both"/>
        <w:rPr>
          <w:rFonts w:ascii="Times New Roman" w:hAnsi="Times New Roman" w:cs="Times New Roman"/>
          <w:sz w:val="28"/>
          <w:szCs w:val="28"/>
        </w:rPr>
      </w:pPr>
      <w:proofErr w:type="spellStart"/>
      <w:r w:rsidRPr="002866A1">
        <w:rPr>
          <w:rFonts w:ascii="Times New Roman" w:hAnsi="Times New Roman" w:cs="Times New Roman"/>
          <w:sz w:val="28"/>
          <w:szCs w:val="28"/>
        </w:rPr>
        <w:t>b</w:t>
      </w:r>
      <w:r w:rsidRPr="002866A1">
        <w:rPr>
          <w:rFonts w:ascii="Times New Roman" w:hAnsi="Times New Roman" w:cs="Times New Roman"/>
          <w:sz w:val="28"/>
          <w:szCs w:val="28"/>
          <w:vertAlign w:val="subscript"/>
        </w:rPr>
        <w:t>i</w:t>
      </w:r>
      <w:proofErr w:type="spellEnd"/>
      <w:r w:rsidRPr="002866A1">
        <w:rPr>
          <w:rFonts w:ascii="Times New Roman" w:hAnsi="Times New Roman" w:cs="Times New Roman"/>
          <w:sz w:val="28"/>
          <w:szCs w:val="28"/>
        </w:rPr>
        <w:t xml:space="preserve"> - доля общей суммы исчисленного налога, указанного в декларациях по налогу на доходы физических лиц на территории i-</w:t>
      </w:r>
      <w:proofErr w:type="spellStart"/>
      <w:r w:rsidRPr="002866A1">
        <w:rPr>
          <w:rFonts w:ascii="Times New Roman" w:hAnsi="Times New Roman" w:cs="Times New Roman"/>
          <w:sz w:val="28"/>
          <w:szCs w:val="28"/>
        </w:rPr>
        <w:t>го</w:t>
      </w:r>
      <w:proofErr w:type="spellEnd"/>
      <w:r w:rsidRPr="002866A1">
        <w:rPr>
          <w:rFonts w:ascii="Times New Roman" w:hAnsi="Times New Roman" w:cs="Times New Roman"/>
          <w:sz w:val="28"/>
          <w:szCs w:val="28"/>
        </w:rPr>
        <w:t xml:space="preserve"> муниципального района (городского округа), в общей сумме исчисленного налога на территории Ивановской области за последний отчетный год (в соответствии с отчетами о налоговой базе и структуре начислений по налогу на доходы физических лиц, представляемыми УФНС России по Ивановской области).</w:t>
      </w:r>
    </w:p>
    <w:p w:rsidR="002866A1" w:rsidRPr="002866A1" w:rsidRDefault="002866A1">
      <w:pPr>
        <w:pStyle w:val="ConsPlusNormal"/>
        <w:spacing w:before="220"/>
        <w:ind w:firstLine="540"/>
        <w:jc w:val="both"/>
        <w:rPr>
          <w:rFonts w:ascii="Times New Roman" w:hAnsi="Times New Roman" w:cs="Times New Roman"/>
          <w:sz w:val="28"/>
          <w:szCs w:val="28"/>
        </w:rPr>
      </w:pPr>
      <w:r w:rsidRPr="002866A1">
        <w:rPr>
          <w:rFonts w:ascii="Times New Roman" w:hAnsi="Times New Roman" w:cs="Times New Roman"/>
          <w:sz w:val="28"/>
          <w:szCs w:val="28"/>
        </w:rPr>
        <w:t>В случае если рассчитанный дополнительный норматив превышает максимально возможный норматив, равный нормативу отчислений налога на доходы физических лиц в областной бюджет, в качестве дополнительного закрепляется максимально возможный норматив. Недостающие средства передаются в бюджет муниципального района (городского округа) в форме дотации на выравнивание бюджетной обеспеченности муниципальных районов (городских округов).</w:t>
      </w:r>
    </w:p>
    <w:p w:rsidR="001E3F8F" w:rsidRPr="002866A1" w:rsidRDefault="001E3F8F">
      <w:pPr>
        <w:rPr>
          <w:sz w:val="28"/>
          <w:szCs w:val="28"/>
        </w:rPr>
      </w:pPr>
    </w:p>
    <w:sectPr w:rsidR="001E3F8F" w:rsidRPr="002866A1">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6A1"/>
    <w:rsid w:val="001E3F8F"/>
    <w:rsid w:val="002866A1"/>
    <w:rsid w:val="00BA79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517ECE-979C-4343-9AAF-5FC20CA30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66A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866A1"/>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2866A1"/>
    <w:pPr>
      <w:widowControl w:val="0"/>
      <w:autoSpaceDE w:val="0"/>
      <w:autoSpaceDN w:val="0"/>
      <w:spacing w:after="0" w:line="240" w:lineRule="auto"/>
    </w:pPr>
    <w:rPr>
      <w:rFonts w:ascii="Calibri" w:eastAsiaTheme="minorEastAsia" w:hAnsi="Calibri" w:cs="Calibri"/>
      <w:b/>
      <w:lang w:eastAsia="ru-RU"/>
    </w:rPr>
  </w:style>
  <w:style w:type="paragraph" w:styleId="a3">
    <w:name w:val="No Spacing"/>
    <w:uiPriority w:val="1"/>
    <w:qFormat/>
    <w:rsid w:val="002866A1"/>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wmf"/><Relationship Id="rId13" Type="http://schemas.openxmlformats.org/officeDocument/2006/relationships/image" Target="media/image9.wmf"/><Relationship Id="rId18" Type="http://schemas.openxmlformats.org/officeDocument/2006/relationships/hyperlink" Target="https://login.consultant.ru/link/?req=doc&amp;base=RLAW224&amp;n=144519" TargetMode="External"/><Relationship Id="rId26" Type="http://schemas.openxmlformats.org/officeDocument/2006/relationships/image" Target="media/image14.wmf"/><Relationship Id="rId39" Type="http://schemas.openxmlformats.org/officeDocument/2006/relationships/hyperlink" Target="consultantplus://offline/ref=9A488893AA5C89B4ED8CF2F83F85E4E537FE80E9CB9BC4D886DB3819D8E6915B714CDA21B66C8D0A823832229D8C43C7440Bb2P" TargetMode="External"/><Relationship Id="rId3" Type="http://schemas.openxmlformats.org/officeDocument/2006/relationships/webSettings" Target="webSettings.xml"/><Relationship Id="rId21" Type="http://schemas.openxmlformats.org/officeDocument/2006/relationships/hyperlink" Target="https://login.consultant.ru/link/?req=doc&amp;base=RLAW224&amp;n=154277" TargetMode="External"/><Relationship Id="rId34" Type="http://schemas.openxmlformats.org/officeDocument/2006/relationships/hyperlink" Target="https://login.consultant.ru/link/?req=doc&amp;base=LAW&amp;n=469774&amp;dst=6370" TargetMode="External"/><Relationship Id="rId7" Type="http://schemas.openxmlformats.org/officeDocument/2006/relationships/image" Target="media/image4.wmf"/><Relationship Id="rId12" Type="http://schemas.openxmlformats.org/officeDocument/2006/relationships/image" Target="media/image8.wmf"/><Relationship Id="rId17" Type="http://schemas.openxmlformats.org/officeDocument/2006/relationships/hyperlink" Target="https://login.consultant.ru/link/?req=doc&amp;base=LAW&amp;n=469774&amp;dst=5702" TargetMode="External"/><Relationship Id="rId25" Type="http://schemas.openxmlformats.org/officeDocument/2006/relationships/hyperlink" Target="https://login.consultant.ru/link/?req=doc&amp;base=RLAW224&amp;n=154277" TargetMode="External"/><Relationship Id="rId33" Type="http://schemas.openxmlformats.org/officeDocument/2006/relationships/hyperlink" Target="https://login.consultant.ru/link/?req=doc&amp;base=RLAW224&amp;n=144519" TargetMode="External"/><Relationship Id="rId38" Type="http://schemas.openxmlformats.org/officeDocument/2006/relationships/hyperlink" Target="https://login.consultant.ru/link/?req=doc&amp;base=RLAW224&amp;n=182465" TargetMode="External"/><Relationship Id="rId2" Type="http://schemas.openxmlformats.org/officeDocument/2006/relationships/settings" Target="settings.xml"/><Relationship Id="rId16" Type="http://schemas.openxmlformats.org/officeDocument/2006/relationships/hyperlink" Target="https://login.consultant.ru/link/?req=doc&amp;base=RLAW224&amp;n=144519" TargetMode="External"/><Relationship Id="rId20" Type="http://schemas.openxmlformats.org/officeDocument/2006/relationships/hyperlink" Target="https://login.consultant.ru/link/?req=doc&amp;base=LAW&amp;n=469774&amp;dst=6370" TargetMode="External"/><Relationship Id="rId29" Type="http://schemas.openxmlformats.org/officeDocument/2006/relationships/hyperlink" Target="https://login.consultant.ru/link/?req=doc&amp;base=RLAW224&amp;n=163522"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wmf"/><Relationship Id="rId11" Type="http://schemas.openxmlformats.org/officeDocument/2006/relationships/image" Target="media/image7.wmf"/><Relationship Id="rId24" Type="http://schemas.openxmlformats.org/officeDocument/2006/relationships/image" Target="media/image13.wmf"/><Relationship Id="rId32" Type="http://schemas.openxmlformats.org/officeDocument/2006/relationships/image" Target="media/image15.wmf"/><Relationship Id="rId37" Type="http://schemas.openxmlformats.org/officeDocument/2006/relationships/hyperlink" Target="https://login.consultant.ru/link/?req=doc&amp;base=LAW&amp;n=469774&amp;dst=6370" TargetMode="External"/><Relationship Id="rId40" Type="http://schemas.openxmlformats.org/officeDocument/2006/relationships/fontTable" Target="fontTable.xml"/><Relationship Id="rId5" Type="http://schemas.openxmlformats.org/officeDocument/2006/relationships/image" Target="media/image2.wmf"/><Relationship Id="rId15" Type="http://schemas.openxmlformats.org/officeDocument/2006/relationships/image" Target="media/image11.wmf"/><Relationship Id="rId23" Type="http://schemas.openxmlformats.org/officeDocument/2006/relationships/hyperlink" Target="https://login.consultant.ru/link/?req=doc&amp;base=RLAW224&amp;n=154277" TargetMode="External"/><Relationship Id="rId28" Type="http://schemas.openxmlformats.org/officeDocument/2006/relationships/hyperlink" Target="https://login.consultant.ru/link/?req=doc&amp;base=LAW&amp;n=469774&amp;dst=6370" TargetMode="External"/><Relationship Id="rId36" Type="http://schemas.openxmlformats.org/officeDocument/2006/relationships/hyperlink" Target="https://login.consultant.ru/link/?req=doc&amp;base=RLAW224&amp;n=144519" TargetMode="External"/><Relationship Id="rId10" Type="http://schemas.openxmlformats.org/officeDocument/2006/relationships/image" Target="media/image6.wmf"/><Relationship Id="rId19" Type="http://schemas.openxmlformats.org/officeDocument/2006/relationships/image" Target="media/image12.wmf"/><Relationship Id="rId31" Type="http://schemas.openxmlformats.org/officeDocument/2006/relationships/hyperlink" Target="https://login.consultant.ru/link/?req=doc&amp;base=RLAW224&amp;n=163522" TargetMode="External"/><Relationship Id="rId4" Type="http://schemas.openxmlformats.org/officeDocument/2006/relationships/image" Target="media/image1.wmf"/><Relationship Id="rId9" Type="http://schemas.openxmlformats.org/officeDocument/2006/relationships/hyperlink" Target="https://login.consultant.ru/link/?req=doc&amp;base=RLAW224&amp;n=161495&amp;dst=100063" TargetMode="External"/><Relationship Id="rId14" Type="http://schemas.openxmlformats.org/officeDocument/2006/relationships/image" Target="media/image10.wmf"/><Relationship Id="rId22" Type="http://schemas.openxmlformats.org/officeDocument/2006/relationships/hyperlink" Target="https://login.consultant.ru/link/?req=doc&amp;base=LAW&amp;n=469774&amp;dst=6370" TargetMode="External"/><Relationship Id="rId27" Type="http://schemas.openxmlformats.org/officeDocument/2006/relationships/hyperlink" Target="https://login.consultant.ru/link/?req=doc&amp;base=RLAW224&amp;n=144519" TargetMode="External"/><Relationship Id="rId30" Type="http://schemas.openxmlformats.org/officeDocument/2006/relationships/hyperlink" Target="https://login.consultant.ru/link/?req=doc&amp;base=LAW&amp;n=469774&amp;dst=6370" TargetMode="External"/><Relationship Id="rId35" Type="http://schemas.openxmlformats.org/officeDocument/2006/relationships/hyperlink" Target="https://login.consultant.ru/link/?req=doc&amp;base=RLAW224&amp;n=17268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24</Pages>
  <Words>6756</Words>
  <Characters>38515</Characters>
  <Application>Microsoft Office Word</Application>
  <DocSecurity>0</DocSecurity>
  <Lines>320</Lines>
  <Paragraphs>90</Paragraphs>
  <ScaleCrop>false</ScaleCrop>
  <HeadingPairs>
    <vt:vector size="4" baseType="variant">
      <vt:variant>
        <vt:lpstr>Название</vt:lpstr>
      </vt:variant>
      <vt:variant>
        <vt:i4>1</vt:i4>
      </vt:variant>
      <vt:variant>
        <vt:lpstr>Заголовки</vt:lpstr>
      </vt:variant>
      <vt:variant>
        <vt:i4>10</vt:i4>
      </vt:variant>
    </vt:vector>
  </HeadingPairs>
  <TitlesOfParts>
    <vt:vector size="11" baseType="lpstr">
      <vt:lpstr/>
      <vt:lpstr>ПРОЕКТ</vt:lpstr>
      <vt:lpstr>Приложение 2</vt:lpstr>
      <vt:lpstr>    Порядки распределения дотаций на выравнивание бюджетной</vt:lpstr>
      <vt:lpstr>    Методика распределения дотаций на 2020 год,</vt:lpstr>
      <vt:lpstr>    Методика распределения дотаций на 2021 год,</vt:lpstr>
      <vt:lpstr>    Методика распределения дотаций на 2022 год,</vt:lpstr>
      <vt:lpstr>    Методика распределения дотаций на 2023 год,</vt:lpstr>
      <vt:lpstr>    Методика распределения дотаций на 2024 год,</vt:lpstr>
      <vt:lpstr/>
      <vt:lpstr>    Порядок расчета и установления заменяющих часть дотаций</vt:lpstr>
    </vt:vector>
  </TitlesOfParts>
  <Company/>
  <LinksUpToDate>false</LinksUpToDate>
  <CharactersWithSpaces>45181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Бородулина Светлана Александровна</dc:creator>
  <cp:keywords/>
  <dc:description/>
  <cp:lastModifiedBy>Скалова Елена Александровна</cp:lastModifiedBy>
  <cp:revision>2</cp:revision>
  <dcterms:created xsi:type="dcterms:W3CDTF">2024-10-15T06:52:00Z</dcterms:created>
  <dcterms:modified xsi:type="dcterms:W3CDTF">2024-10-17T13:37:00Z</dcterms:modified>
</cp:coreProperties>
</file>